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C6" w:rsidRPr="00D541C6" w:rsidRDefault="00D541C6" w:rsidP="00BE75C2">
      <w:pPr>
        <w:spacing w:line="36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FORMAÇÃO DE PROFESSORES</w:t>
      </w:r>
      <w:r w:rsidRPr="00D541C6">
        <w:rPr>
          <w:rFonts w:ascii="Times New Roman" w:hAnsi="Times New Roman" w:cs="Times New Roman"/>
          <w:b/>
          <w:sz w:val="28"/>
          <w:szCs w:val="28"/>
        </w:rPr>
        <w:t>:</w:t>
      </w:r>
      <w:r w:rsidR="0085365D">
        <w:rPr>
          <w:rFonts w:ascii="Times New Roman" w:hAnsi="Times New Roman" w:cs="Times New Roman"/>
          <w:b/>
          <w:sz w:val="28"/>
          <w:szCs w:val="28"/>
        </w:rPr>
        <w:t xml:space="preserve"> </w:t>
      </w:r>
      <w:r>
        <w:rPr>
          <w:rFonts w:ascii="Times New Roman" w:hAnsi="Times New Roman" w:cs="Times New Roman"/>
          <w:b/>
          <w:sz w:val="28"/>
          <w:szCs w:val="28"/>
        </w:rPr>
        <w:t>O PIBID e a construção da i</w:t>
      </w:r>
      <w:r w:rsidRPr="00D541C6">
        <w:rPr>
          <w:rFonts w:ascii="Times New Roman" w:hAnsi="Times New Roman" w:cs="Times New Roman"/>
          <w:b/>
          <w:sz w:val="28"/>
          <w:szCs w:val="28"/>
        </w:rPr>
        <w:t>dentidade profissional</w:t>
      </w:r>
    </w:p>
    <w:p w:rsidR="00D541C6" w:rsidRPr="00D541C6" w:rsidRDefault="00D541C6" w:rsidP="00BE75C2">
      <w:pPr>
        <w:pStyle w:val="PargrafodaLista"/>
        <w:spacing w:after="0"/>
        <w:jc w:val="both"/>
      </w:pPr>
      <w:r w:rsidRPr="00D541C6">
        <w:rPr>
          <w:b/>
          <w:color w:val="000000"/>
        </w:rPr>
        <w:t>Resumo:</w:t>
      </w:r>
      <w:r w:rsidRPr="00D541C6">
        <w:rPr>
          <w:color w:val="000000"/>
        </w:rPr>
        <w:t xml:space="preserve"> Acreditamos que, na formação inicial, os licenciandos aprendem e ensinam num processo que pode ser importante para sua atuação profissional como educador. Este artigo, é fruto de uma pesquisa de mestrado que se atentou em aprofundar conhecimentos sobre qual a influência do Programa Institucional de Bolsa de Iniciação à Docência na formação de Educadores Musicais e na construção de sua identidade profissional considerando o programa, um dos principais incentivadores da docência e que proporciona parcerias entre escola e universidade em um processo de construção conjunta para a formação do licenciando. A fim de saber de educadores musicais, quais suas aprendizagens mais significativas durante a participação no PIBID, escolhemos três sujeitos que se formaram em licenciatura em Música e participaram do programa durante sua formação inicial. Por meio de análise documental e entrevistas abertas individuais os sujeitos puderam relembrar algumas aprendizagens e dialogar sobre suas práticas profissionais após a formação em licenciatura. Dessas coletas de dados, surgiram três categorias de análise, porém este artigo apresentará apenas a categoria “Identidade profissional”. Em sua análise, percebemos que, cada vez mais devemos valorizar e criar programas, projetos e ações na universidade que aproximem e ou inserem os licenciandos na rotina da escola e que promovam compromisso e respeito, ou seja, práticas mais humanizadoras. </w:t>
      </w:r>
    </w:p>
    <w:p w:rsidR="00D541C6" w:rsidRDefault="00D541C6" w:rsidP="00BE75C2">
      <w:pPr>
        <w:spacing w:before="120" w:after="600"/>
        <w:rPr>
          <w:rFonts w:ascii="Times New Roman" w:hAnsi="Times New Roman" w:cs="Times New Roman"/>
          <w:sz w:val="24"/>
          <w:szCs w:val="24"/>
        </w:rPr>
      </w:pPr>
      <w:r w:rsidRPr="00D541C6">
        <w:rPr>
          <w:rFonts w:ascii="Times New Roman" w:hAnsi="Times New Roman" w:cs="Times New Roman"/>
          <w:b/>
          <w:sz w:val="24"/>
          <w:szCs w:val="24"/>
        </w:rPr>
        <w:t>Palavras chave:</w:t>
      </w:r>
      <w:r w:rsidR="0085365D">
        <w:rPr>
          <w:rFonts w:ascii="Times New Roman" w:hAnsi="Times New Roman" w:cs="Times New Roman"/>
          <w:b/>
          <w:sz w:val="24"/>
          <w:szCs w:val="24"/>
        </w:rPr>
        <w:t xml:space="preserve"> </w:t>
      </w:r>
      <w:r w:rsidRPr="00D541C6">
        <w:rPr>
          <w:rFonts w:ascii="Times New Roman" w:hAnsi="Times New Roman" w:cs="Times New Roman"/>
          <w:sz w:val="24"/>
          <w:szCs w:val="24"/>
        </w:rPr>
        <w:t>Formação de Professores, A</w:t>
      </w:r>
      <w:r w:rsidR="0085365D">
        <w:rPr>
          <w:rFonts w:ascii="Times New Roman" w:hAnsi="Times New Roman" w:cs="Times New Roman"/>
          <w:sz w:val="24"/>
          <w:szCs w:val="24"/>
        </w:rPr>
        <w:t>prendizagens da Docência, Identidade profissional.</w:t>
      </w:r>
    </w:p>
    <w:p w:rsidR="0085365D" w:rsidRDefault="0085365D" w:rsidP="00BE75C2">
      <w:pPr>
        <w:spacing w:before="120" w:after="600"/>
        <w:rPr>
          <w:rFonts w:ascii="Times New Roman" w:hAnsi="Times New Roman" w:cs="Times New Roman"/>
          <w:sz w:val="24"/>
          <w:szCs w:val="24"/>
        </w:rPr>
      </w:pPr>
    </w:p>
    <w:p w:rsidR="0085365D" w:rsidRDefault="0085365D" w:rsidP="00BE75C2">
      <w:pPr>
        <w:spacing w:before="120" w:after="600"/>
        <w:rPr>
          <w:rFonts w:ascii="Times New Roman" w:hAnsi="Times New Roman" w:cs="Times New Roman"/>
          <w:sz w:val="24"/>
          <w:szCs w:val="24"/>
        </w:rPr>
      </w:pPr>
    </w:p>
    <w:p w:rsidR="0085365D" w:rsidRDefault="0085365D" w:rsidP="00BE75C2">
      <w:pPr>
        <w:spacing w:before="120" w:after="600"/>
        <w:rPr>
          <w:rFonts w:ascii="Times New Roman" w:hAnsi="Times New Roman" w:cs="Times New Roman"/>
          <w:sz w:val="24"/>
          <w:szCs w:val="24"/>
        </w:rPr>
      </w:pPr>
    </w:p>
    <w:p w:rsidR="0085365D" w:rsidRDefault="0085365D" w:rsidP="00BE75C2">
      <w:pPr>
        <w:spacing w:before="120" w:after="600"/>
        <w:rPr>
          <w:rFonts w:ascii="Times New Roman" w:hAnsi="Times New Roman" w:cs="Times New Roman"/>
          <w:sz w:val="24"/>
          <w:szCs w:val="24"/>
        </w:rPr>
      </w:pPr>
    </w:p>
    <w:p w:rsidR="0085365D" w:rsidRDefault="0085365D" w:rsidP="00BE75C2">
      <w:pPr>
        <w:spacing w:before="120" w:after="600"/>
        <w:rPr>
          <w:rFonts w:ascii="Times New Roman" w:hAnsi="Times New Roman" w:cs="Times New Roman"/>
          <w:sz w:val="24"/>
          <w:szCs w:val="24"/>
        </w:rPr>
      </w:pPr>
    </w:p>
    <w:p w:rsidR="0085365D" w:rsidRDefault="0085365D" w:rsidP="00BE75C2">
      <w:pPr>
        <w:spacing w:before="120" w:after="600"/>
        <w:rPr>
          <w:rFonts w:ascii="Times New Roman" w:hAnsi="Times New Roman" w:cs="Times New Roman"/>
          <w:sz w:val="24"/>
          <w:szCs w:val="24"/>
        </w:rPr>
      </w:pPr>
    </w:p>
    <w:p w:rsidR="0085365D" w:rsidRPr="00D541C6" w:rsidRDefault="0085365D" w:rsidP="00BE75C2">
      <w:pPr>
        <w:spacing w:before="120" w:after="600"/>
        <w:rPr>
          <w:rFonts w:ascii="Times New Roman" w:hAnsi="Times New Roman" w:cs="Times New Roman"/>
          <w:color w:val="FF0000"/>
          <w:sz w:val="24"/>
          <w:szCs w:val="24"/>
        </w:rPr>
      </w:pPr>
    </w:p>
    <w:p w:rsidR="00D541C6" w:rsidRPr="00D607BA" w:rsidRDefault="00D541C6" w:rsidP="00D607BA">
      <w:pPr>
        <w:spacing w:before="240" w:after="360" w:line="360" w:lineRule="auto"/>
        <w:jc w:val="both"/>
        <w:rPr>
          <w:rFonts w:ascii="Times New Roman" w:hAnsi="Times New Roman" w:cs="Times New Roman"/>
          <w:color w:val="FF0000"/>
          <w:sz w:val="24"/>
          <w:szCs w:val="24"/>
        </w:rPr>
      </w:pPr>
      <w:r w:rsidRPr="00D607BA">
        <w:rPr>
          <w:rFonts w:ascii="Times New Roman" w:hAnsi="Times New Roman" w:cs="Times New Roman"/>
          <w:b/>
          <w:color w:val="000000"/>
          <w:sz w:val="24"/>
          <w:szCs w:val="24"/>
        </w:rPr>
        <w:lastRenderedPageBreak/>
        <w:t>Por uma Educação Musical Humanizadora</w:t>
      </w:r>
      <w:r w:rsidR="00D607BA" w:rsidRPr="00D607BA">
        <w:rPr>
          <w:rFonts w:ascii="Times New Roman" w:hAnsi="Times New Roman" w:cs="Times New Roman"/>
          <w:b/>
          <w:color w:val="000000"/>
          <w:sz w:val="24"/>
          <w:szCs w:val="24"/>
        </w:rPr>
        <w:t xml:space="preserve"> em Formação de Professores</w:t>
      </w:r>
      <w:r w:rsidR="00D607BA" w:rsidRPr="00D607BA">
        <w:rPr>
          <w:rFonts w:ascii="Times New Roman" w:hAnsi="Times New Roman" w:cs="Times New Roman"/>
          <w:b/>
          <w:color w:val="FF0000"/>
          <w:sz w:val="24"/>
          <w:szCs w:val="24"/>
        </w:rPr>
        <w:t xml:space="preserve"> </w:t>
      </w:r>
    </w:p>
    <w:p w:rsidR="00D541C6" w:rsidRPr="00D607BA" w:rsidRDefault="00D541C6" w:rsidP="00D607BA">
      <w:pPr>
        <w:spacing w:line="360" w:lineRule="auto"/>
        <w:ind w:left="23" w:firstLine="839"/>
        <w:jc w:val="both"/>
        <w:rPr>
          <w:rFonts w:ascii="Times New Roman" w:hAnsi="Times New Roman" w:cs="Times New Roman"/>
          <w:sz w:val="24"/>
          <w:szCs w:val="24"/>
        </w:rPr>
      </w:pPr>
      <w:r w:rsidRPr="00D607BA">
        <w:rPr>
          <w:rFonts w:ascii="Times New Roman" w:hAnsi="Times New Roman" w:cs="Times New Roman"/>
          <w:sz w:val="24"/>
          <w:szCs w:val="24"/>
        </w:rPr>
        <w:t xml:space="preserve">Acreditamos em uma Educação Musical que, tendo como objetivo, formar cidadãos por meio do diálogo, da reflexão, da crítica, da criatividade, do respeito. Essas qualidades trazem em seu bojo, processos humanizadores. </w:t>
      </w:r>
    </w:p>
    <w:p w:rsidR="00D541C6" w:rsidRPr="00D607BA" w:rsidRDefault="00D541C6" w:rsidP="00D607BA">
      <w:pPr>
        <w:spacing w:line="360" w:lineRule="auto"/>
        <w:ind w:left="23" w:firstLine="839"/>
        <w:jc w:val="both"/>
        <w:rPr>
          <w:rFonts w:ascii="Times New Roman" w:hAnsi="Times New Roman" w:cs="Times New Roman"/>
          <w:sz w:val="24"/>
          <w:szCs w:val="24"/>
        </w:rPr>
      </w:pPr>
      <w:r w:rsidRPr="00D607BA">
        <w:rPr>
          <w:rFonts w:ascii="Times New Roman" w:hAnsi="Times New Roman" w:cs="Times New Roman"/>
          <w:sz w:val="24"/>
          <w:szCs w:val="24"/>
        </w:rPr>
        <w:t xml:space="preserve">Em um movimento crítico e partindo de experiências vivenciadas em Educação e Educação Musical, o grupo de estudos Educação Musical, Cultura e Comunidade, vinculado à linha de pesquisa em Práticas Sociais e Processos Educativos do Programa de Pós-Graduação da UFSCar, liderado pela professora Doutora Ilza Zenker Leme Joly, desde 2009, vem refletindo e discutindo concepções de Educação e Educação Musical, aproximando as duas áreas mediadas. </w:t>
      </w:r>
    </w:p>
    <w:p w:rsidR="00D541C6" w:rsidRPr="00D607BA" w:rsidRDefault="00D541C6" w:rsidP="00D607BA">
      <w:pPr>
        <w:spacing w:line="360" w:lineRule="auto"/>
        <w:ind w:left="23" w:firstLine="833"/>
        <w:jc w:val="both"/>
        <w:rPr>
          <w:rFonts w:ascii="Times New Roman" w:hAnsi="Times New Roman" w:cs="Times New Roman"/>
          <w:sz w:val="24"/>
          <w:szCs w:val="24"/>
        </w:rPr>
      </w:pPr>
      <w:r w:rsidRPr="00D607BA">
        <w:rPr>
          <w:rFonts w:ascii="Times New Roman" w:hAnsi="Times New Roman" w:cs="Times New Roman"/>
          <w:sz w:val="24"/>
          <w:szCs w:val="24"/>
        </w:rPr>
        <w:t>Resultado d</w:t>
      </w:r>
      <w:r w:rsidR="0024061C">
        <w:rPr>
          <w:rFonts w:ascii="Times New Roman" w:hAnsi="Times New Roman" w:cs="Times New Roman"/>
          <w:sz w:val="24"/>
          <w:szCs w:val="24"/>
        </w:rPr>
        <w:t>esses encontros</w:t>
      </w:r>
      <w:r w:rsidRPr="00D607BA">
        <w:rPr>
          <w:rFonts w:ascii="Times New Roman" w:hAnsi="Times New Roman" w:cs="Times New Roman"/>
          <w:sz w:val="24"/>
          <w:szCs w:val="24"/>
        </w:rPr>
        <w:t xml:space="preserve"> foi uma discussão mais aprofundada do que o grupo passou a chamar de </w:t>
      </w:r>
      <w:r w:rsidRPr="00D607BA">
        <w:rPr>
          <w:rFonts w:ascii="Times New Roman" w:hAnsi="Times New Roman" w:cs="Times New Roman"/>
          <w:i/>
          <w:sz w:val="24"/>
          <w:szCs w:val="24"/>
        </w:rPr>
        <w:t>Educação Musical Humanizadora</w:t>
      </w:r>
      <w:r w:rsidRPr="00D607BA">
        <w:rPr>
          <w:rFonts w:ascii="Times New Roman" w:hAnsi="Times New Roman" w:cs="Times New Roman"/>
          <w:sz w:val="24"/>
          <w:szCs w:val="24"/>
        </w:rPr>
        <w:t xml:space="preserve">. </w:t>
      </w:r>
    </w:p>
    <w:p w:rsidR="00D541C6" w:rsidRPr="00D607BA" w:rsidRDefault="00D541C6" w:rsidP="00D607BA">
      <w:pPr>
        <w:spacing w:line="360" w:lineRule="auto"/>
        <w:ind w:left="23" w:firstLine="839"/>
        <w:jc w:val="both"/>
        <w:rPr>
          <w:rFonts w:ascii="Times New Roman" w:hAnsi="Times New Roman" w:cs="Times New Roman"/>
          <w:sz w:val="24"/>
          <w:szCs w:val="24"/>
        </w:rPr>
      </w:pPr>
      <w:r w:rsidRPr="00D607BA">
        <w:rPr>
          <w:rFonts w:ascii="Times New Roman" w:hAnsi="Times New Roman" w:cs="Times New Roman"/>
          <w:sz w:val="24"/>
          <w:szCs w:val="24"/>
        </w:rPr>
        <w:t>Admitimos que esses processos podem e devem estar presentes na Educação Musical com o intuito de oferecer ferramentas para a formação integral do ser humano e potencializar processos educativos</w:t>
      </w:r>
      <w:r w:rsidR="00FA271F">
        <w:rPr>
          <w:rFonts w:ascii="Times New Roman" w:hAnsi="Times New Roman" w:cs="Times New Roman"/>
          <w:sz w:val="24"/>
          <w:szCs w:val="24"/>
        </w:rPr>
        <w:t xml:space="preserve"> humanizadores ao fazer música colocando então, o humano </w:t>
      </w:r>
      <w:r w:rsidR="00FA271F" w:rsidRPr="00D607BA">
        <w:rPr>
          <w:rFonts w:ascii="Times New Roman" w:hAnsi="Times New Roman" w:cs="Times New Roman"/>
          <w:sz w:val="24"/>
          <w:szCs w:val="24"/>
        </w:rPr>
        <w:t>como objetivo primordial desta área de conhecimento</w:t>
      </w:r>
      <w:r w:rsidR="00FA271F">
        <w:rPr>
          <w:rFonts w:ascii="Times New Roman" w:hAnsi="Times New Roman" w:cs="Times New Roman"/>
          <w:sz w:val="24"/>
          <w:szCs w:val="24"/>
        </w:rPr>
        <w:t>.</w:t>
      </w:r>
    </w:p>
    <w:p w:rsidR="00D541C6" w:rsidRPr="00D607BA" w:rsidRDefault="00D541C6" w:rsidP="00D607BA">
      <w:pPr>
        <w:spacing w:before="240" w:after="360" w:line="240" w:lineRule="auto"/>
        <w:ind w:left="1418"/>
        <w:jc w:val="both"/>
        <w:rPr>
          <w:rFonts w:ascii="Times New Roman" w:hAnsi="Times New Roman" w:cs="Times New Roman"/>
        </w:rPr>
      </w:pPr>
      <w:r w:rsidRPr="00D607BA">
        <w:rPr>
          <w:rFonts w:ascii="Times New Roman" w:hAnsi="Times New Roman" w:cs="Times New Roman"/>
        </w:rPr>
        <w:t xml:space="preserve">Aquele tipo de educação musical não orientado para a profissionalização de musicistas, mas aceitando a educação musical como meio que tem a função de desenvolver a personalidade do jovem como um todo; de despertar a atividade, como, por exemplo faculdades de concentração </w:t>
      </w:r>
      <w:r w:rsidRPr="00D607BA">
        <w:rPr>
          <w:rFonts w:ascii="Times New Roman" w:hAnsi="Times New Roman" w:cs="Times New Roman"/>
          <w:shd w:val="clear" w:color="auto" w:fill="FFFFFF"/>
        </w:rPr>
        <w:t xml:space="preserve">(autodisciplina), de trabalho em equipe, </w:t>
      </w:r>
      <w:r w:rsidR="000B22D6">
        <w:rPr>
          <w:rFonts w:ascii="Times New Roman" w:hAnsi="Times New Roman" w:cs="Times New Roman"/>
          <w:shd w:val="clear" w:color="auto" w:fill="FFFFFF"/>
        </w:rPr>
        <w:t>[...]</w:t>
      </w:r>
      <w:r w:rsidRPr="00D607BA">
        <w:rPr>
          <w:rFonts w:ascii="Times New Roman" w:hAnsi="Times New Roman" w:cs="Times New Roman"/>
          <w:shd w:val="clear" w:color="auto" w:fill="FFFFFF"/>
        </w:rPr>
        <w:t xml:space="preserve"> o desenvolvimento da criatividade, do senso crítico, do senso de responsabilidade, da sensibilidade de valores qualitativos e da memória e, principalmente, o desenvolvimento do processo de conscientização de tudo, base essencial do raciocínio e da reflexão, em nosso tempo. (KOELLREUTTER apud BRITO, 2001, p.42)</w:t>
      </w:r>
    </w:p>
    <w:p w:rsidR="00D541C6" w:rsidRPr="00D607BA" w:rsidRDefault="00D541C6" w:rsidP="00D541C6">
      <w:pPr>
        <w:spacing w:line="360" w:lineRule="auto"/>
        <w:ind w:left="23" w:firstLine="839"/>
        <w:jc w:val="both"/>
        <w:rPr>
          <w:rFonts w:ascii="Times New Roman" w:hAnsi="Times New Roman" w:cs="Times New Roman"/>
          <w:sz w:val="24"/>
          <w:szCs w:val="24"/>
        </w:rPr>
      </w:pPr>
      <w:r w:rsidRPr="00D607BA">
        <w:rPr>
          <w:rFonts w:ascii="Times New Roman" w:hAnsi="Times New Roman" w:cs="Times New Roman"/>
          <w:sz w:val="24"/>
          <w:szCs w:val="24"/>
        </w:rPr>
        <w:t xml:space="preserve">Há práticas de educação musical que ainda favorecem o virtuosismo, portanto a individualidade do fazer musical, deixando de lado, a criação, a troca e a autonomia dos sujeitos em se apropriar da música como produção essencialmente cultural e social. Portanto, precisamos de ações conjuntas para que o humano seja </w:t>
      </w:r>
      <w:r w:rsidR="00FA271F">
        <w:rPr>
          <w:rFonts w:ascii="Times New Roman" w:hAnsi="Times New Roman" w:cs="Times New Roman"/>
          <w:sz w:val="24"/>
          <w:szCs w:val="24"/>
        </w:rPr>
        <w:t>realmente o objetivo</w:t>
      </w:r>
      <w:r w:rsidRPr="00D607BA">
        <w:rPr>
          <w:rFonts w:ascii="Times New Roman" w:hAnsi="Times New Roman" w:cs="Times New Roman"/>
          <w:sz w:val="24"/>
          <w:szCs w:val="24"/>
        </w:rPr>
        <w:t>: vemos na escola este potencial.</w:t>
      </w:r>
    </w:p>
    <w:p w:rsidR="00D541C6" w:rsidRPr="00D607BA" w:rsidRDefault="00D541C6" w:rsidP="00D541C6">
      <w:pPr>
        <w:spacing w:line="360" w:lineRule="auto"/>
        <w:ind w:left="23" w:firstLine="839"/>
        <w:jc w:val="both"/>
        <w:rPr>
          <w:rFonts w:ascii="Times New Roman" w:hAnsi="Times New Roman" w:cs="Times New Roman"/>
          <w:sz w:val="24"/>
          <w:szCs w:val="24"/>
        </w:rPr>
      </w:pPr>
      <w:r w:rsidRPr="00D607BA">
        <w:rPr>
          <w:rFonts w:ascii="Times New Roman" w:hAnsi="Times New Roman" w:cs="Times New Roman"/>
          <w:sz w:val="24"/>
          <w:szCs w:val="24"/>
        </w:rPr>
        <w:t xml:space="preserve">Autores da área como, Souza (2000), Kater (2012), Hentschke e Del Ben (2003) defendem uma Educação Musical escolar que valorize a diversidade, a experimentação, o diálogo, o respeito, ou seja, a formação de um cidadão mais sensível e crítico para viver </w:t>
      </w:r>
      <w:r w:rsidRPr="00D607BA">
        <w:rPr>
          <w:rFonts w:ascii="Times New Roman" w:hAnsi="Times New Roman" w:cs="Times New Roman"/>
          <w:sz w:val="24"/>
          <w:szCs w:val="24"/>
        </w:rPr>
        <w:lastRenderedPageBreak/>
        <w:t xml:space="preserve">no mundo e que vai ao encontro com o que foi apresentado até agora sobre as compreensões do que venha a ser este conceito. </w:t>
      </w:r>
    </w:p>
    <w:p w:rsidR="00D541C6" w:rsidRPr="00D607BA" w:rsidRDefault="00D541C6" w:rsidP="00D541C6">
      <w:pPr>
        <w:spacing w:line="360" w:lineRule="auto"/>
        <w:ind w:left="23" w:firstLine="839"/>
        <w:jc w:val="both"/>
        <w:rPr>
          <w:rFonts w:ascii="Times New Roman" w:hAnsi="Times New Roman" w:cs="Times New Roman"/>
          <w:sz w:val="24"/>
          <w:szCs w:val="24"/>
        </w:rPr>
      </w:pPr>
      <w:r w:rsidRPr="00D607BA">
        <w:rPr>
          <w:rFonts w:ascii="Times New Roman" w:hAnsi="Times New Roman" w:cs="Times New Roman"/>
          <w:sz w:val="24"/>
          <w:szCs w:val="24"/>
        </w:rPr>
        <w:t xml:space="preserve">Entre as ideias defendidas por esses autores, está a necessidade de buscar compreender as metas e os objetivos da educação musical para assim, pensar em práticas que influenciarão neste ambiente. Segundo Souza (2000), a função primordial da música na escola é “fazer contato, promover experiências com possibilidades de expressão musical e introduzir os conteúdos e as diversas funções da música na sociedade, sob condições atuais e históricas” (SOUZA, 2000, p. 176).  </w:t>
      </w:r>
    </w:p>
    <w:p w:rsidR="00D541C6" w:rsidRPr="00D607BA" w:rsidRDefault="00D541C6" w:rsidP="00D541C6">
      <w:pPr>
        <w:spacing w:line="360" w:lineRule="auto"/>
        <w:ind w:left="23" w:firstLine="839"/>
        <w:jc w:val="both"/>
        <w:rPr>
          <w:rFonts w:ascii="Times New Roman" w:hAnsi="Times New Roman" w:cs="Times New Roman"/>
          <w:sz w:val="24"/>
          <w:szCs w:val="24"/>
        </w:rPr>
      </w:pPr>
      <w:r w:rsidRPr="00D607BA">
        <w:rPr>
          <w:rFonts w:ascii="Times New Roman" w:hAnsi="Times New Roman" w:cs="Times New Roman"/>
          <w:sz w:val="24"/>
          <w:szCs w:val="24"/>
        </w:rPr>
        <w:t>Kater (2012), revela apontamentos anteriores à organização metodológica. Ele considera que o ensino de música na escola tenha ultrapassado a questão de justificar sua importância. Temos agora, questões pertinentes quanto ao que se</w:t>
      </w:r>
      <w:r w:rsidR="00FA271F">
        <w:rPr>
          <w:rFonts w:ascii="Times New Roman" w:hAnsi="Times New Roman" w:cs="Times New Roman"/>
          <w:sz w:val="24"/>
          <w:szCs w:val="24"/>
        </w:rPr>
        <w:t>rá ensinado e com qual postura:</w:t>
      </w:r>
    </w:p>
    <w:p w:rsidR="00D541C6" w:rsidRPr="00D607BA" w:rsidRDefault="00D541C6" w:rsidP="00D607BA">
      <w:pPr>
        <w:spacing w:before="240" w:after="360" w:line="240" w:lineRule="auto"/>
        <w:ind w:left="1418" w:hanging="11"/>
        <w:jc w:val="both"/>
        <w:rPr>
          <w:rFonts w:ascii="Times New Roman" w:hAnsi="Times New Roman" w:cs="Times New Roman"/>
        </w:rPr>
      </w:pPr>
      <w:r w:rsidRPr="00D607BA">
        <w:rPr>
          <w:rFonts w:ascii="Times New Roman" w:hAnsi="Times New Roman" w:cs="Times New Roman"/>
        </w:rPr>
        <w:t xml:space="preserve">[...] que ofereçam condições a crianças e jovens de tomarem contato prazeroso e afetivo com sua própria musicalidade, desenvolvê-la e vivenciá-la, mediante experiências criativas, a música em seu fazer humanamente integrador e transformador; o que significa desenvolverem seus potenciais, conhecerem-se melhor e qualificarem sua existência no mundo (KATER, 2012, p. 42-43).  </w:t>
      </w:r>
    </w:p>
    <w:p w:rsidR="00D541C6" w:rsidRPr="00D607BA" w:rsidRDefault="00D541C6" w:rsidP="00D607BA">
      <w:pPr>
        <w:spacing w:line="360" w:lineRule="auto"/>
        <w:ind w:left="11" w:firstLine="839"/>
        <w:jc w:val="both"/>
        <w:rPr>
          <w:rFonts w:ascii="Times New Roman" w:hAnsi="Times New Roman" w:cs="Times New Roman"/>
        </w:rPr>
      </w:pPr>
      <w:r w:rsidRPr="00D607BA">
        <w:rPr>
          <w:rFonts w:ascii="Times New Roman" w:hAnsi="Times New Roman" w:cs="Times New Roman"/>
        </w:rPr>
        <w:t xml:space="preserve">Para que haja uma educação musical de fato humanizadora, é necessário então formar professores mais humanizados, e que poderão auxiliar no processo de humanização de seus educandos. “Sem um constante trabalho centrado na pessoa do profissional, e em sua acuidade ampla, poderemos comprometer seriamente a música criada, estudada e ensinada” (KATER, 1993, s/p). </w:t>
      </w:r>
    </w:p>
    <w:p w:rsidR="00D541C6" w:rsidRPr="00D607BA" w:rsidRDefault="00D541C6" w:rsidP="00D607BA">
      <w:pPr>
        <w:spacing w:line="360" w:lineRule="auto"/>
        <w:ind w:firstLine="851"/>
        <w:jc w:val="both"/>
        <w:rPr>
          <w:rFonts w:ascii="Times New Roman" w:hAnsi="Times New Roman" w:cs="Times New Roman"/>
        </w:rPr>
      </w:pPr>
      <w:r w:rsidRPr="00D607BA">
        <w:rPr>
          <w:rFonts w:ascii="Times New Roman" w:hAnsi="Times New Roman" w:cs="Times New Roman"/>
        </w:rPr>
        <w:t xml:space="preserve">Sendo a formação de professores a categoria mais responsabilizada “pelo processo educativo, ao menos quanto à ocorrência prática, são eles que devem ter uma formação para serem formadores, no sentido de serem agentes facilitadores” (SCHULS, 2009, p.57).  </w:t>
      </w:r>
    </w:p>
    <w:p w:rsidR="00D541C6" w:rsidRPr="0024061C" w:rsidRDefault="00D541C6" w:rsidP="0024061C">
      <w:pPr>
        <w:spacing w:before="240" w:after="360" w:line="360" w:lineRule="auto"/>
        <w:jc w:val="both"/>
        <w:rPr>
          <w:rFonts w:ascii="Times New Roman" w:hAnsi="Times New Roman" w:cs="Times New Roman"/>
          <w:color w:val="FF0000"/>
          <w:sz w:val="24"/>
          <w:szCs w:val="24"/>
        </w:rPr>
      </w:pPr>
      <w:r w:rsidRPr="0024061C">
        <w:rPr>
          <w:rFonts w:ascii="Times New Roman" w:hAnsi="Times New Roman" w:cs="Times New Roman"/>
          <w:b/>
          <w:color w:val="000000"/>
          <w:sz w:val="24"/>
          <w:szCs w:val="24"/>
        </w:rPr>
        <w:t>Questão e Objetivos da pesquisa</w:t>
      </w:r>
      <w:r w:rsidRPr="0024061C">
        <w:rPr>
          <w:rFonts w:ascii="Times New Roman" w:hAnsi="Times New Roman" w:cs="Times New Roman"/>
          <w:b/>
          <w:color w:val="FF0000"/>
          <w:sz w:val="24"/>
          <w:szCs w:val="24"/>
        </w:rPr>
        <w:t xml:space="preserve"> </w:t>
      </w:r>
    </w:p>
    <w:p w:rsidR="00D541C6" w:rsidRPr="0024061C" w:rsidRDefault="00D541C6" w:rsidP="0024061C">
      <w:pPr>
        <w:spacing w:line="360" w:lineRule="auto"/>
        <w:ind w:left="23" w:firstLine="839"/>
        <w:jc w:val="both"/>
        <w:rPr>
          <w:rFonts w:ascii="Times New Roman" w:hAnsi="Times New Roman" w:cs="Times New Roman"/>
          <w:sz w:val="24"/>
          <w:szCs w:val="24"/>
        </w:rPr>
      </w:pPr>
      <w:r w:rsidRPr="0024061C">
        <w:rPr>
          <w:rFonts w:ascii="Times New Roman" w:hAnsi="Times New Roman" w:cs="Times New Roman"/>
          <w:sz w:val="24"/>
          <w:szCs w:val="24"/>
        </w:rPr>
        <w:t xml:space="preserve">Como ex-bolsista do PIBID, orientadora e estudante, </w:t>
      </w:r>
      <w:r w:rsidR="0024061C">
        <w:rPr>
          <w:rFonts w:ascii="Times New Roman" w:hAnsi="Times New Roman" w:cs="Times New Roman"/>
          <w:sz w:val="24"/>
          <w:szCs w:val="24"/>
        </w:rPr>
        <w:t xml:space="preserve">a pesquisadora </w:t>
      </w:r>
      <w:r w:rsidRPr="0024061C">
        <w:rPr>
          <w:rFonts w:ascii="Times New Roman" w:hAnsi="Times New Roman" w:cs="Times New Roman"/>
          <w:sz w:val="24"/>
          <w:szCs w:val="24"/>
        </w:rPr>
        <w:t>já tinha a curiosidade de saber o que meus colegas aprenderam durante a experiência prática na escola quando eram bolsistas e quais as implicações dessas aprendizagens na real atuação, agora como profissionais. O PIBID contribuiu para a escolha da profissão? Quais aprendizagens foram significativas para este momento?</w:t>
      </w:r>
    </w:p>
    <w:p w:rsidR="00D541C6" w:rsidRPr="0024061C" w:rsidRDefault="00D541C6" w:rsidP="0024061C">
      <w:pPr>
        <w:spacing w:line="360" w:lineRule="auto"/>
        <w:ind w:left="23" w:firstLine="839"/>
        <w:jc w:val="both"/>
        <w:rPr>
          <w:rFonts w:ascii="Times New Roman" w:hAnsi="Times New Roman" w:cs="Times New Roman"/>
          <w:sz w:val="24"/>
          <w:szCs w:val="24"/>
        </w:rPr>
      </w:pPr>
      <w:r w:rsidRPr="0024061C">
        <w:rPr>
          <w:rFonts w:ascii="Times New Roman" w:hAnsi="Times New Roman" w:cs="Times New Roman"/>
          <w:sz w:val="24"/>
          <w:szCs w:val="24"/>
        </w:rPr>
        <w:lastRenderedPageBreak/>
        <w:t xml:space="preserve">Enfim, eram muitos questionamentos que me levaram a escrever artigos, publicar em eventos acadêmicos e dialogar com educadores, bolsistas e professores da educação básica, nesses eventos, sobre as possíveis aprendizagens, avanços e até mesmo frustrações sobre o PIBID. </w:t>
      </w:r>
    </w:p>
    <w:p w:rsidR="00D541C6" w:rsidRPr="0024061C" w:rsidRDefault="00D541C6" w:rsidP="0024061C">
      <w:pPr>
        <w:spacing w:line="360" w:lineRule="auto"/>
        <w:ind w:left="23" w:firstLine="839"/>
        <w:jc w:val="both"/>
        <w:rPr>
          <w:rFonts w:ascii="Times New Roman" w:hAnsi="Times New Roman" w:cs="Times New Roman"/>
          <w:sz w:val="24"/>
          <w:szCs w:val="24"/>
        </w:rPr>
      </w:pPr>
      <w:r w:rsidRPr="0024061C">
        <w:rPr>
          <w:rFonts w:ascii="Times New Roman" w:hAnsi="Times New Roman" w:cs="Times New Roman"/>
          <w:sz w:val="24"/>
          <w:szCs w:val="24"/>
        </w:rPr>
        <w:t>Desse modo, considerando os diálogos, as bibliografias estudadas e minha vivência como bolsista do PIBID, chegamos à seguinte questão de pesquisa:</w:t>
      </w:r>
    </w:p>
    <w:p w:rsidR="00D541C6" w:rsidRPr="0024061C" w:rsidRDefault="00D541C6" w:rsidP="0024061C">
      <w:pPr>
        <w:spacing w:line="360" w:lineRule="auto"/>
        <w:ind w:left="23" w:firstLine="839"/>
        <w:jc w:val="both"/>
        <w:rPr>
          <w:rFonts w:ascii="Times New Roman" w:hAnsi="Times New Roman" w:cs="Times New Roman"/>
          <w:sz w:val="24"/>
          <w:szCs w:val="24"/>
        </w:rPr>
      </w:pPr>
      <w:r w:rsidRPr="0024061C">
        <w:rPr>
          <w:rFonts w:ascii="Times New Roman" w:hAnsi="Times New Roman" w:cs="Times New Roman"/>
          <w:b/>
          <w:sz w:val="24"/>
          <w:szCs w:val="24"/>
        </w:rPr>
        <w:t>Quais as influência do PIBID na formação de Educadores Musicais e na construção de sua identidade profissional?</w:t>
      </w:r>
    </w:p>
    <w:p w:rsidR="00D541C6" w:rsidRPr="0024061C" w:rsidRDefault="00D541C6" w:rsidP="0024061C">
      <w:pPr>
        <w:spacing w:line="360" w:lineRule="auto"/>
        <w:ind w:left="23" w:firstLine="839"/>
        <w:jc w:val="both"/>
        <w:rPr>
          <w:rFonts w:ascii="Times New Roman" w:hAnsi="Times New Roman" w:cs="Times New Roman"/>
          <w:sz w:val="24"/>
          <w:szCs w:val="24"/>
        </w:rPr>
      </w:pPr>
      <w:r w:rsidRPr="0024061C">
        <w:rPr>
          <w:rFonts w:ascii="Times New Roman" w:hAnsi="Times New Roman" w:cs="Times New Roman"/>
          <w:sz w:val="24"/>
          <w:szCs w:val="24"/>
        </w:rPr>
        <w:t>Diante desse questionamento, os objetivos da pesquisa são:</w:t>
      </w:r>
    </w:p>
    <w:p w:rsidR="00D541C6" w:rsidRPr="0024061C" w:rsidRDefault="00D541C6" w:rsidP="0024061C">
      <w:pPr>
        <w:spacing w:line="360" w:lineRule="auto"/>
        <w:ind w:firstLine="851"/>
        <w:jc w:val="both"/>
        <w:rPr>
          <w:rFonts w:ascii="Times New Roman" w:hAnsi="Times New Roman" w:cs="Times New Roman"/>
          <w:b/>
          <w:sz w:val="24"/>
          <w:szCs w:val="24"/>
        </w:rPr>
      </w:pPr>
      <w:r w:rsidRPr="0024061C">
        <w:rPr>
          <w:rFonts w:ascii="Times New Roman" w:hAnsi="Times New Roman" w:cs="Times New Roman"/>
          <w:b/>
          <w:sz w:val="24"/>
          <w:szCs w:val="24"/>
        </w:rPr>
        <w:t>Objetivos gerais:</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Identificar e compreender que processos educativos foram gerados pelo PIBID por meio da participação de educadores musicais como bolsistas do programa.</w:t>
      </w:r>
    </w:p>
    <w:p w:rsidR="00D541C6" w:rsidRPr="0024061C" w:rsidRDefault="00D541C6" w:rsidP="0024061C">
      <w:pPr>
        <w:spacing w:line="360" w:lineRule="auto"/>
        <w:ind w:firstLine="851"/>
        <w:jc w:val="both"/>
        <w:rPr>
          <w:rFonts w:ascii="Times New Roman" w:hAnsi="Times New Roman" w:cs="Times New Roman"/>
          <w:b/>
          <w:sz w:val="24"/>
          <w:szCs w:val="24"/>
        </w:rPr>
      </w:pPr>
      <w:r w:rsidRPr="0024061C">
        <w:rPr>
          <w:rFonts w:ascii="Times New Roman" w:hAnsi="Times New Roman" w:cs="Times New Roman"/>
          <w:b/>
          <w:sz w:val="24"/>
          <w:szCs w:val="24"/>
        </w:rPr>
        <w:t>Objetivos específicos:</w:t>
      </w:r>
    </w:p>
    <w:p w:rsidR="00D541C6" w:rsidRPr="0024061C" w:rsidRDefault="00D541C6" w:rsidP="0024061C">
      <w:pPr>
        <w:pStyle w:val="PargrafodaLista"/>
        <w:numPr>
          <w:ilvl w:val="0"/>
          <w:numId w:val="3"/>
        </w:numPr>
        <w:spacing w:before="0" w:beforeAutospacing="0" w:after="0" w:afterAutospacing="0" w:line="360" w:lineRule="auto"/>
        <w:ind w:left="0" w:firstLine="851"/>
        <w:contextualSpacing/>
        <w:jc w:val="both"/>
      </w:pPr>
      <w:r w:rsidRPr="0024061C">
        <w:t>Verificar se as experiências pedagógicas vivenciadas contribuíram para a formação desses educadores.</w:t>
      </w:r>
    </w:p>
    <w:p w:rsidR="00D541C6" w:rsidRPr="0024061C" w:rsidRDefault="00D541C6" w:rsidP="0024061C">
      <w:pPr>
        <w:numPr>
          <w:ilvl w:val="0"/>
          <w:numId w:val="3"/>
        </w:numPr>
        <w:spacing w:after="0" w:line="360" w:lineRule="auto"/>
        <w:ind w:left="0" w:firstLine="851"/>
        <w:jc w:val="both"/>
        <w:rPr>
          <w:rFonts w:ascii="Times New Roman" w:hAnsi="Times New Roman" w:cs="Times New Roman"/>
          <w:sz w:val="24"/>
          <w:szCs w:val="24"/>
        </w:rPr>
      </w:pPr>
      <w:r w:rsidRPr="0024061C">
        <w:rPr>
          <w:rFonts w:ascii="Times New Roman" w:hAnsi="Times New Roman" w:cs="Times New Roman"/>
          <w:sz w:val="24"/>
          <w:szCs w:val="24"/>
        </w:rPr>
        <w:t>Verificar se os processos educativos vivenciados no PIBID contribuíram para a formação de identidade profissional desses educadores.</w:t>
      </w:r>
    </w:p>
    <w:p w:rsidR="00D541C6" w:rsidRPr="0024061C" w:rsidRDefault="00D541C6" w:rsidP="0024061C">
      <w:pPr>
        <w:spacing w:before="240" w:after="360" w:line="360" w:lineRule="auto"/>
        <w:jc w:val="both"/>
        <w:rPr>
          <w:rFonts w:ascii="Times New Roman" w:hAnsi="Times New Roman" w:cs="Times New Roman"/>
          <w:color w:val="FF0000"/>
          <w:sz w:val="24"/>
          <w:szCs w:val="24"/>
        </w:rPr>
      </w:pPr>
      <w:r w:rsidRPr="0024061C">
        <w:rPr>
          <w:rFonts w:ascii="Times New Roman" w:hAnsi="Times New Roman" w:cs="Times New Roman"/>
          <w:b/>
          <w:color w:val="000000"/>
          <w:sz w:val="24"/>
          <w:szCs w:val="24"/>
        </w:rPr>
        <w:t>Metodologia da pesquisa</w:t>
      </w:r>
      <w:r w:rsidRPr="0024061C">
        <w:rPr>
          <w:rFonts w:ascii="Times New Roman" w:hAnsi="Times New Roman" w:cs="Times New Roman"/>
          <w:b/>
          <w:color w:val="FF0000"/>
          <w:sz w:val="24"/>
          <w:szCs w:val="24"/>
        </w:rPr>
        <w:t xml:space="preserve"> </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O método de abordagem da pesquisa foi qualitativa, de modo que estivemos mais preocupados com o processo que se deu do que com os resultados obtidos.</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 xml:space="preserve">Os caminhos metodológicos se deram desde o início do trabalho e foi descrito passo a passo. </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Convidamos ex-bolsistas do PIBID entre os anos de 2010 à 2013 para fazerem parte da pesquisa por meio de mensagem eletrônica (e-mail). Escolhemos esta faixa de tempo por que o programa não teve interrupções na área de música.</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O perfil de sujeitos que procurávamos eram licenciandos participaram do programa, concluíram o curso de licenciatura em música e atuam como educadores musicais.</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lastRenderedPageBreak/>
        <w:t>Dos convidados, três sujeitos aceitaram o convite e se encaixavam no perfil.</w:t>
      </w:r>
    </w:p>
    <w:p w:rsidR="00D541C6" w:rsidRPr="0024061C" w:rsidRDefault="00D541C6" w:rsidP="0024061C">
      <w:pPr>
        <w:spacing w:before="360" w:after="240" w:line="360" w:lineRule="auto"/>
        <w:jc w:val="both"/>
        <w:rPr>
          <w:rFonts w:ascii="Times New Roman" w:hAnsi="Times New Roman" w:cs="Times New Roman"/>
          <w:color w:val="FF0000"/>
          <w:sz w:val="24"/>
          <w:szCs w:val="24"/>
        </w:rPr>
      </w:pPr>
      <w:r w:rsidRPr="0024061C">
        <w:rPr>
          <w:rFonts w:ascii="Times New Roman" w:hAnsi="Times New Roman" w:cs="Times New Roman"/>
          <w:b/>
          <w:color w:val="000000"/>
          <w:sz w:val="24"/>
          <w:szCs w:val="24"/>
        </w:rPr>
        <w:t>Perfil dos sujeitos</w:t>
      </w:r>
      <w:r w:rsidRPr="0024061C">
        <w:rPr>
          <w:rFonts w:ascii="Times New Roman" w:hAnsi="Times New Roman" w:cs="Times New Roman"/>
          <w:b/>
          <w:color w:val="FF0000"/>
          <w:sz w:val="24"/>
          <w:szCs w:val="24"/>
        </w:rPr>
        <w:t xml:space="preserve"> </w:t>
      </w:r>
    </w:p>
    <w:p w:rsidR="00910001" w:rsidRDefault="00910001" w:rsidP="0024061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Apresenta</w:t>
      </w:r>
      <w:r w:rsidR="00D541C6" w:rsidRPr="0024061C">
        <w:rPr>
          <w:rFonts w:ascii="Times New Roman" w:hAnsi="Times New Roman" w:cs="Times New Roman"/>
          <w:sz w:val="24"/>
          <w:szCs w:val="24"/>
        </w:rPr>
        <w:t xml:space="preserve">mos um resumo biográfico dos três sujeitos feito pelo(a) pesquisador(a), e devidamente revisado, priorizando os cuidados com a divulgação de informações a fim de não causar nenhum constrangimento ou prejudica-los de alguma forma. </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 xml:space="preserve">Os nomes dos sujeitos não são fictícios. Eles escolheram colocar seus nomes reais na pesquisa. </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 xml:space="preserve"> Matheus Pagliacci:</w:t>
      </w:r>
      <w:r w:rsidRPr="0024061C">
        <w:rPr>
          <w:rFonts w:ascii="Times New Roman" w:hAnsi="Times New Roman" w:cs="Times New Roman"/>
          <w:b/>
          <w:sz w:val="24"/>
          <w:szCs w:val="24"/>
        </w:rPr>
        <w:t xml:space="preserve"> </w:t>
      </w:r>
      <w:r w:rsidRPr="0024061C">
        <w:rPr>
          <w:rFonts w:ascii="Times New Roman" w:hAnsi="Times New Roman" w:cs="Times New Roman"/>
          <w:sz w:val="24"/>
          <w:szCs w:val="24"/>
        </w:rPr>
        <w:t xml:space="preserve">formou-se em Educação Musical no ano de 2011 e atuou como bolsista do PIBID durante dois anos em uma escola estadual situada em uma região periférica da cidade de São Carlos. Durante este período, participou de projetos como: fanfarra escolar, projeto interdisciplinar “Música também ensina História”, projeto “Descubra a Orquestra” (Projeto da Orquestra Sinfônica do Estado de São Paulo). Todos esses projetos foram realizados por sete bolsistas.  </w:t>
      </w:r>
    </w:p>
    <w:p w:rsidR="00D541C6" w:rsidRPr="0024061C" w:rsidRDefault="0024061C" w:rsidP="0024061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Atualmente trabalha em uma escola de música com </w:t>
      </w:r>
      <w:r w:rsidR="00D541C6" w:rsidRPr="0024061C">
        <w:rPr>
          <w:rFonts w:ascii="Times New Roman" w:hAnsi="Times New Roman" w:cs="Times New Roman"/>
          <w:sz w:val="24"/>
          <w:szCs w:val="24"/>
        </w:rPr>
        <w:t xml:space="preserve">a função de implantar </w:t>
      </w:r>
      <w:r>
        <w:rPr>
          <w:rFonts w:ascii="Times New Roman" w:hAnsi="Times New Roman" w:cs="Times New Roman"/>
          <w:sz w:val="24"/>
          <w:szCs w:val="24"/>
        </w:rPr>
        <w:t xml:space="preserve">outras filiais </w:t>
      </w:r>
      <w:r w:rsidR="00D541C6" w:rsidRPr="0024061C">
        <w:rPr>
          <w:rFonts w:ascii="Times New Roman" w:hAnsi="Times New Roman" w:cs="Times New Roman"/>
          <w:sz w:val="24"/>
          <w:szCs w:val="24"/>
        </w:rPr>
        <w:t>na cidade de São Paulo sob a ótica e olhar de um profissional da Edu</w:t>
      </w:r>
      <w:r>
        <w:rPr>
          <w:rFonts w:ascii="Times New Roman" w:hAnsi="Times New Roman" w:cs="Times New Roman"/>
          <w:sz w:val="24"/>
          <w:szCs w:val="24"/>
        </w:rPr>
        <w:t>cação Musical além de ser</w:t>
      </w:r>
      <w:r w:rsidR="00D541C6" w:rsidRPr="0024061C">
        <w:rPr>
          <w:rFonts w:ascii="Times New Roman" w:hAnsi="Times New Roman" w:cs="Times New Roman"/>
          <w:sz w:val="24"/>
          <w:szCs w:val="24"/>
        </w:rPr>
        <w:t xml:space="preserve"> responsável pelo marketing da escola.  </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Felipe de Souza:</w:t>
      </w:r>
      <w:r w:rsidRPr="0024061C">
        <w:rPr>
          <w:rFonts w:ascii="Times New Roman" w:hAnsi="Times New Roman" w:cs="Times New Roman"/>
          <w:b/>
          <w:sz w:val="24"/>
          <w:szCs w:val="24"/>
        </w:rPr>
        <w:t xml:space="preserve"> </w:t>
      </w:r>
      <w:r w:rsidRPr="0024061C">
        <w:rPr>
          <w:rFonts w:ascii="Times New Roman" w:hAnsi="Times New Roman" w:cs="Times New Roman"/>
          <w:sz w:val="24"/>
          <w:szCs w:val="24"/>
        </w:rPr>
        <w:t xml:space="preserve">formou-se em Educação Musical no ano de 2012 e atuou como bolsista do PIBID durante três anos, de 2010 a 2012, na mesma escola de Matheus Pagliacci. Neste período, participou dos projetos já mencionados na descrição do primeiro sujeito, porém como participou um ano a mais que Matheus Pagliacci, pôde dar continuação à sua participação no projeto de Fanfarra entre outros projetos que aconteceram no ano de 2011. </w:t>
      </w:r>
    </w:p>
    <w:p w:rsidR="00D541C6" w:rsidRPr="0024061C" w:rsidRDefault="00FA271F" w:rsidP="0024061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Após a saída do programa,</w:t>
      </w:r>
      <w:r w:rsidR="0024061C">
        <w:rPr>
          <w:rFonts w:ascii="Times New Roman" w:hAnsi="Times New Roman" w:cs="Times New Roman"/>
          <w:sz w:val="24"/>
          <w:szCs w:val="24"/>
        </w:rPr>
        <w:t xml:space="preserve"> </w:t>
      </w:r>
      <w:r w:rsidR="00D541C6" w:rsidRPr="0024061C">
        <w:rPr>
          <w:rFonts w:ascii="Times New Roman" w:hAnsi="Times New Roman" w:cs="Times New Roman"/>
          <w:sz w:val="24"/>
          <w:szCs w:val="24"/>
        </w:rPr>
        <w:t xml:space="preserve">Felipe de Souza atuou como professor substituto de artes do Estado de São Paulo em uma escola rural da cidade de São Carlos e </w:t>
      </w:r>
      <w:r w:rsidR="000B22D6">
        <w:rPr>
          <w:rFonts w:ascii="Times New Roman" w:hAnsi="Times New Roman" w:cs="Times New Roman"/>
          <w:sz w:val="24"/>
          <w:szCs w:val="24"/>
        </w:rPr>
        <w:t>um ano depois</w:t>
      </w:r>
      <w:r w:rsidR="00D541C6" w:rsidRPr="0024061C">
        <w:rPr>
          <w:rFonts w:ascii="Times New Roman" w:hAnsi="Times New Roman" w:cs="Times New Roman"/>
          <w:sz w:val="24"/>
          <w:szCs w:val="24"/>
        </w:rPr>
        <w:t xml:space="preserve"> </w:t>
      </w:r>
      <w:r w:rsidR="000B22D6">
        <w:rPr>
          <w:rFonts w:ascii="Times New Roman" w:hAnsi="Times New Roman" w:cs="Times New Roman"/>
          <w:sz w:val="24"/>
          <w:szCs w:val="24"/>
        </w:rPr>
        <w:t>se efetivou como professor</w:t>
      </w:r>
      <w:r w:rsidR="00D541C6" w:rsidRPr="0024061C">
        <w:rPr>
          <w:rFonts w:ascii="Times New Roman" w:hAnsi="Times New Roman" w:cs="Times New Roman"/>
          <w:sz w:val="24"/>
          <w:szCs w:val="24"/>
        </w:rPr>
        <w:t xml:space="preserve"> do Estado de São Paulo, onde leciona atualmente. No momento, </w:t>
      </w:r>
      <w:r w:rsidR="000B22D6">
        <w:rPr>
          <w:rFonts w:ascii="Times New Roman" w:hAnsi="Times New Roman" w:cs="Times New Roman"/>
          <w:sz w:val="24"/>
          <w:szCs w:val="24"/>
        </w:rPr>
        <w:t xml:space="preserve">ele atua em uma escola estadual, também na </w:t>
      </w:r>
      <w:r w:rsidR="00D541C6" w:rsidRPr="0024061C">
        <w:rPr>
          <w:rFonts w:ascii="Times New Roman" w:hAnsi="Times New Roman" w:cs="Times New Roman"/>
          <w:sz w:val="24"/>
          <w:szCs w:val="24"/>
        </w:rPr>
        <w:t xml:space="preserve">cidade de São Carlos, também responsável pela disciplina de artes.   </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Mateus Corusse:</w:t>
      </w:r>
      <w:r w:rsidRPr="0024061C">
        <w:rPr>
          <w:rFonts w:ascii="Times New Roman" w:hAnsi="Times New Roman" w:cs="Times New Roman"/>
          <w:b/>
          <w:sz w:val="24"/>
          <w:szCs w:val="24"/>
        </w:rPr>
        <w:t xml:space="preserve"> </w:t>
      </w:r>
      <w:r w:rsidRPr="0024061C">
        <w:rPr>
          <w:rFonts w:ascii="Times New Roman" w:hAnsi="Times New Roman" w:cs="Times New Roman"/>
          <w:sz w:val="24"/>
          <w:szCs w:val="24"/>
        </w:rPr>
        <w:t xml:space="preserve">formou-se em Educação Musical no ano de 2013 e atuou como bolsista durante o mesmo ano, na mesma escola que Matheus Pagliacci e Felipe de Souza. </w:t>
      </w:r>
      <w:r w:rsidRPr="0024061C">
        <w:rPr>
          <w:rFonts w:ascii="Times New Roman" w:hAnsi="Times New Roman" w:cs="Times New Roman"/>
          <w:sz w:val="24"/>
          <w:szCs w:val="24"/>
        </w:rPr>
        <w:lastRenderedPageBreak/>
        <w:t xml:space="preserve">Durante este período participou de projetos especiais como fanfarra, oficinas de violão e de projetos interdisciplinares como, por exemplo, um projeto realizado em parceria com uma professora da área de português. </w:t>
      </w:r>
    </w:p>
    <w:p w:rsidR="00D541C6" w:rsidRPr="0024061C" w:rsidRDefault="00910001" w:rsidP="0024061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D541C6" w:rsidRPr="0024061C">
        <w:rPr>
          <w:rFonts w:ascii="Times New Roman" w:hAnsi="Times New Roman" w:cs="Times New Roman"/>
          <w:sz w:val="24"/>
          <w:szCs w:val="24"/>
        </w:rPr>
        <w:t xml:space="preserve">pós a saída do programa, Mateus Corusse iniciou seus estudos de mestrado, cujo, o campo de pesquisa será o projeto social na qual esteve vinculado durante alguns anos. </w:t>
      </w:r>
    </w:p>
    <w:p w:rsidR="00D541C6" w:rsidRPr="0024061C" w:rsidRDefault="00D541C6" w:rsidP="0024061C">
      <w:pPr>
        <w:spacing w:before="360" w:after="240" w:line="360" w:lineRule="auto"/>
        <w:jc w:val="both"/>
        <w:rPr>
          <w:rFonts w:ascii="Times New Roman" w:hAnsi="Times New Roman" w:cs="Times New Roman"/>
          <w:color w:val="FF0000"/>
          <w:sz w:val="24"/>
          <w:szCs w:val="24"/>
        </w:rPr>
      </w:pPr>
      <w:r w:rsidRPr="0024061C">
        <w:rPr>
          <w:rFonts w:ascii="Times New Roman" w:hAnsi="Times New Roman" w:cs="Times New Roman"/>
          <w:b/>
          <w:color w:val="000000"/>
          <w:sz w:val="24"/>
          <w:szCs w:val="24"/>
        </w:rPr>
        <w:t>Coleta e Análise de dados</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 xml:space="preserve">Sabendo quem eram os sujeitos da pesquisa, partimos para a coleta de dados, que foi realizada de duas maneiras: </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Análise documental:</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Alguns autores apontam a análise documental como maneira de comprovar dados que ainda ficaram superficialmente compreendidos na pesquisa, porém, nesta pesquisa iniciamos a coleta dos dados com a análise documental já que o período no qual queremos investigar (prática dos sujeitos enquanto bolsistas do PIBID) já havia se passado, mas haviam registros de diversas naturezas que poderiam apontar com mais certeza os processos educativos vivenciados.</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Assim, requeremos o envio de documentos escritos que produziram durante a participação no programa na modalidade de portfólios</w:t>
      </w:r>
      <w:r w:rsidRPr="0024061C">
        <w:rPr>
          <w:rStyle w:val="Refdenotaderodap"/>
          <w:rFonts w:ascii="Times New Roman" w:hAnsi="Times New Roman" w:cs="Times New Roman"/>
          <w:sz w:val="24"/>
          <w:szCs w:val="24"/>
        </w:rPr>
        <w:footnoteReference w:id="1"/>
      </w:r>
      <w:r w:rsidRPr="0024061C">
        <w:rPr>
          <w:rFonts w:ascii="Times New Roman" w:hAnsi="Times New Roman" w:cs="Times New Roman"/>
          <w:sz w:val="24"/>
          <w:szCs w:val="24"/>
        </w:rPr>
        <w:t>.</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Entrevista aberta na perspectiva de conversa:</w:t>
      </w:r>
    </w:p>
    <w:p w:rsidR="00D541C6" w:rsidRPr="0024061C" w:rsidRDefault="00D541C6" w:rsidP="0024061C">
      <w:pPr>
        <w:autoSpaceDE w:val="0"/>
        <w:autoSpaceDN w:val="0"/>
        <w:adjustRightInd w:val="0"/>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Em suma, a entrevista livre ou aberta é aquela em que o pesquisador apresenta um tema inicial e o entrevistado caminha por onde preferir, podendo sua fala abranger vários âmbitos (experiências pessoais, elementos históricos, sociais e outros).</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As conversas foram realizadas individualmente com os sujeitos em espaços escolhidos por eles e tiveram durações diferentes a fim de respeitar o desenrolar dos assuntos abordados entre as partes.</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lastRenderedPageBreak/>
        <w:t xml:space="preserve">O objetivo das mesmas foi o de saber deles quais os processos educativos vivenciados no PIBID e qual a influência do mesmo em suas atividades profissionais como educadores musicais. </w:t>
      </w:r>
    </w:p>
    <w:p w:rsidR="00D541C6" w:rsidRPr="0024061C" w:rsidRDefault="00D541C6" w:rsidP="0024061C">
      <w:pPr>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 xml:space="preserve">Realizada a coleta de dados, iniciamos a análise dos documentos e das conversas que foram transcritas de modo que encontramos categorias nos portfólios e outras categorias na leitura das conversas que foram transcritas. </w:t>
      </w:r>
    </w:p>
    <w:p w:rsidR="00D541C6" w:rsidRPr="0024061C" w:rsidRDefault="00D541C6" w:rsidP="0024061C">
      <w:pPr>
        <w:spacing w:after="130"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Apresentamos os temas encontrados:</w:t>
      </w:r>
    </w:p>
    <w:p w:rsidR="00D541C6" w:rsidRPr="0024061C" w:rsidRDefault="00D541C6" w:rsidP="00D541C6">
      <w:pPr>
        <w:pStyle w:val="Legenda"/>
        <w:keepNext/>
        <w:spacing w:after="360"/>
        <w:ind w:left="1560"/>
        <w:jc w:val="both"/>
        <w:rPr>
          <w:b w:val="0"/>
          <w:sz w:val="24"/>
          <w:szCs w:val="24"/>
        </w:rPr>
      </w:pPr>
      <w:r w:rsidRPr="0024061C">
        <w:rPr>
          <w:sz w:val="24"/>
          <w:szCs w:val="24"/>
        </w:rPr>
        <w:t xml:space="preserve">Tabela </w:t>
      </w:r>
      <w:r w:rsidRPr="0024061C">
        <w:rPr>
          <w:sz w:val="24"/>
          <w:szCs w:val="24"/>
        </w:rPr>
        <w:fldChar w:fldCharType="begin"/>
      </w:r>
      <w:r w:rsidRPr="0024061C">
        <w:rPr>
          <w:sz w:val="24"/>
          <w:szCs w:val="24"/>
        </w:rPr>
        <w:instrText xml:space="preserve"> SEQ Tabela \* ARABIC </w:instrText>
      </w:r>
      <w:r w:rsidRPr="0024061C">
        <w:rPr>
          <w:sz w:val="24"/>
          <w:szCs w:val="24"/>
        </w:rPr>
        <w:fldChar w:fldCharType="separate"/>
      </w:r>
      <w:r w:rsidRPr="0024061C">
        <w:rPr>
          <w:noProof/>
          <w:sz w:val="24"/>
          <w:szCs w:val="24"/>
        </w:rPr>
        <w:t>1</w:t>
      </w:r>
      <w:r w:rsidRPr="0024061C">
        <w:rPr>
          <w:sz w:val="24"/>
          <w:szCs w:val="24"/>
        </w:rPr>
        <w:fldChar w:fldCharType="end"/>
      </w:r>
      <w:r w:rsidRPr="0024061C">
        <w:rPr>
          <w:sz w:val="24"/>
          <w:szCs w:val="24"/>
        </w:rPr>
        <w:t xml:space="preserve">: </w:t>
      </w:r>
      <w:r w:rsidRPr="0024061C">
        <w:rPr>
          <w:b w:val="0"/>
          <w:sz w:val="24"/>
          <w:szCs w:val="24"/>
        </w:rPr>
        <w:t>Temas encontrados nos portfólios e conversas</w:t>
      </w:r>
    </w:p>
    <w:p w:rsidR="00D541C6" w:rsidRDefault="00D541C6" w:rsidP="00D541C6">
      <w:pPr>
        <w:keepNext/>
        <w:tabs>
          <w:tab w:val="left" w:pos="8222"/>
        </w:tabs>
        <w:ind w:left="34" w:firstLine="816"/>
        <w:jc w:val="center"/>
      </w:pPr>
      <w:r w:rsidRPr="00A9461F">
        <w:rPr>
          <w:rFonts w:ascii="Calibri" w:hAnsi="Calibri"/>
          <w:noProof/>
          <w:lang w:eastAsia="pt-BR"/>
        </w:rPr>
        <w:drawing>
          <wp:inline distT="0" distB="0" distL="0" distR="0">
            <wp:extent cx="4314825" cy="2085975"/>
            <wp:effectExtent l="0" t="0" r="9525" b="0"/>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2"/>
                    <pic:cNvPicPr>
                      <a:picLocks noChangeArrowheads="1"/>
                    </pic:cNvPicPr>
                  </pic:nvPicPr>
                  <pic:blipFill>
                    <a:blip r:embed="rId7">
                      <a:grayscl/>
                      <a:extLst>
                        <a:ext uri="{28A0092B-C50C-407E-A947-70E740481C1C}">
                          <a14:useLocalDpi xmlns:a14="http://schemas.microsoft.com/office/drawing/2010/main" val="0"/>
                        </a:ext>
                      </a:extLst>
                    </a:blip>
                    <a:srcRect t="-7027" b="-7103"/>
                    <a:stretch>
                      <a:fillRect/>
                    </a:stretch>
                  </pic:blipFill>
                  <pic:spPr bwMode="auto">
                    <a:xfrm>
                      <a:off x="0" y="0"/>
                      <a:ext cx="4314825" cy="2085975"/>
                    </a:xfrm>
                    <a:prstGeom prst="rect">
                      <a:avLst/>
                    </a:prstGeom>
                    <a:noFill/>
                    <a:ln>
                      <a:noFill/>
                    </a:ln>
                  </pic:spPr>
                </pic:pic>
              </a:graphicData>
            </a:graphic>
          </wp:inline>
        </w:drawing>
      </w:r>
    </w:p>
    <w:p w:rsidR="00D541C6" w:rsidRPr="0024061C" w:rsidRDefault="00D541C6" w:rsidP="00D541C6">
      <w:pPr>
        <w:pStyle w:val="Legenda"/>
        <w:spacing w:after="360"/>
        <w:ind w:left="1560"/>
      </w:pPr>
      <w:r w:rsidRPr="0024061C">
        <w:t xml:space="preserve">Fonte: </w:t>
      </w:r>
      <w:r w:rsidRPr="0024061C">
        <w:rPr>
          <w:b w:val="0"/>
        </w:rPr>
        <w:t>Produção do(a) pesquisador(a)</w:t>
      </w:r>
    </w:p>
    <w:p w:rsidR="00D541C6" w:rsidRPr="0024061C" w:rsidRDefault="00D541C6" w:rsidP="00D541C6">
      <w:pPr>
        <w:spacing w:after="360"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t>Feito este trabalho de destaque das falas e descrições juntamente com a aproximação dos conteúdos das mesmas, analisamos novamente e obtivemos novas categorias:</w:t>
      </w:r>
    </w:p>
    <w:p w:rsidR="00D541C6" w:rsidRPr="0024061C" w:rsidRDefault="00D541C6" w:rsidP="00D541C6">
      <w:pPr>
        <w:pStyle w:val="Legenda"/>
        <w:keepNext/>
        <w:spacing w:after="360"/>
        <w:ind w:left="1560"/>
        <w:jc w:val="both"/>
        <w:rPr>
          <w:sz w:val="24"/>
          <w:szCs w:val="24"/>
        </w:rPr>
      </w:pPr>
      <w:r w:rsidRPr="0024061C">
        <w:rPr>
          <w:sz w:val="24"/>
          <w:szCs w:val="24"/>
        </w:rPr>
        <w:t xml:space="preserve">Tabela </w:t>
      </w:r>
      <w:r w:rsidRPr="0024061C">
        <w:rPr>
          <w:sz w:val="24"/>
          <w:szCs w:val="24"/>
        </w:rPr>
        <w:fldChar w:fldCharType="begin"/>
      </w:r>
      <w:r w:rsidRPr="0024061C">
        <w:rPr>
          <w:sz w:val="24"/>
          <w:szCs w:val="24"/>
        </w:rPr>
        <w:instrText xml:space="preserve"> SEQ Tabela \* ARABIC </w:instrText>
      </w:r>
      <w:r w:rsidRPr="0024061C">
        <w:rPr>
          <w:sz w:val="24"/>
          <w:szCs w:val="24"/>
        </w:rPr>
        <w:fldChar w:fldCharType="separate"/>
      </w:r>
      <w:r w:rsidRPr="0024061C">
        <w:rPr>
          <w:noProof/>
          <w:sz w:val="24"/>
          <w:szCs w:val="24"/>
        </w:rPr>
        <w:t>2</w:t>
      </w:r>
      <w:r w:rsidRPr="0024061C">
        <w:rPr>
          <w:sz w:val="24"/>
          <w:szCs w:val="24"/>
        </w:rPr>
        <w:fldChar w:fldCharType="end"/>
      </w:r>
      <w:r w:rsidRPr="0024061C">
        <w:rPr>
          <w:sz w:val="24"/>
          <w:szCs w:val="24"/>
        </w:rPr>
        <w:t xml:space="preserve">: </w:t>
      </w:r>
      <w:r w:rsidRPr="0024061C">
        <w:rPr>
          <w:b w:val="0"/>
          <w:sz w:val="24"/>
          <w:szCs w:val="24"/>
        </w:rPr>
        <w:t>Categorias de análise</w:t>
      </w:r>
    </w:p>
    <w:p w:rsidR="00D541C6" w:rsidRDefault="00D541C6" w:rsidP="00D541C6">
      <w:pPr>
        <w:keepNext/>
        <w:ind w:firstLine="851"/>
        <w:jc w:val="center"/>
      </w:pPr>
      <w:r w:rsidRPr="00D45150">
        <w:rPr>
          <w:rFonts w:ascii="Calibri" w:hAnsi="Calibri"/>
          <w:noProof/>
          <w:lang w:eastAsia="pt-BR"/>
        </w:rPr>
        <w:drawing>
          <wp:inline distT="0" distB="0" distL="0" distR="0">
            <wp:extent cx="4305300" cy="2085975"/>
            <wp:effectExtent l="0" t="0" r="19050" b="0"/>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541C6" w:rsidRPr="0024061C" w:rsidRDefault="00D541C6" w:rsidP="00D541C6">
      <w:pPr>
        <w:pStyle w:val="Legenda"/>
        <w:spacing w:after="360"/>
        <w:ind w:left="1560"/>
        <w:jc w:val="both"/>
        <w:rPr>
          <w:b w:val="0"/>
        </w:rPr>
      </w:pPr>
      <w:r w:rsidRPr="0024061C">
        <w:t xml:space="preserve">Fonte: </w:t>
      </w:r>
      <w:r w:rsidRPr="0024061C">
        <w:rPr>
          <w:b w:val="0"/>
        </w:rPr>
        <w:t>Produção da pesquisadora</w:t>
      </w:r>
    </w:p>
    <w:p w:rsidR="00D541C6" w:rsidRPr="0024061C" w:rsidRDefault="00D541C6" w:rsidP="00D541C6">
      <w:pPr>
        <w:spacing w:line="360" w:lineRule="auto"/>
        <w:ind w:firstLine="851"/>
        <w:jc w:val="both"/>
        <w:rPr>
          <w:rFonts w:ascii="Times New Roman" w:hAnsi="Times New Roman" w:cs="Times New Roman"/>
          <w:bCs/>
          <w:sz w:val="24"/>
          <w:szCs w:val="24"/>
        </w:rPr>
      </w:pPr>
      <w:r w:rsidRPr="0024061C">
        <w:rPr>
          <w:rFonts w:ascii="Times New Roman" w:hAnsi="Times New Roman" w:cs="Times New Roman"/>
          <w:bCs/>
          <w:sz w:val="24"/>
          <w:szCs w:val="24"/>
        </w:rPr>
        <w:lastRenderedPageBreak/>
        <w:t xml:space="preserve">Todas as categorias foram analisadas na dissertação, porém para este artigo escolhemos a terceira categoria “Identidade profissional” por apresentar </w:t>
      </w:r>
      <w:r w:rsidR="00FA271F">
        <w:rPr>
          <w:rFonts w:ascii="Times New Roman" w:hAnsi="Times New Roman" w:cs="Times New Roman"/>
          <w:bCs/>
          <w:sz w:val="24"/>
          <w:szCs w:val="24"/>
        </w:rPr>
        <w:t xml:space="preserve">algumas das diversas contribuições do PIBID nos </w:t>
      </w:r>
      <w:r w:rsidRPr="0024061C">
        <w:rPr>
          <w:rFonts w:ascii="Times New Roman" w:hAnsi="Times New Roman" w:cs="Times New Roman"/>
          <w:bCs/>
          <w:sz w:val="24"/>
          <w:szCs w:val="24"/>
        </w:rPr>
        <w:t xml:space="preserve">aspectos da profissão de educação musical emergentes para </w:t>
      </w:r>
      <w:r w:rsidR="00FA271F">
        <w:rPr>
          <w:rFonts w:ascii="Times New Roman" w:hAnsi="Times New Roman" w:cs="Times New Roman"/>
          <w:bCs/>
          <w:sz w:val="24"/>
          <w:szCs w:val="24"/>
        </w:rPr>
        <w:t>a formação de identidade profissional.</w:t>
      </w:r>
    </w:p>
    <w:p w:rsidR="00D541C6" w:rsidRPr="0024061C" w:rsidRDefault="00D541C6" w:rsidP="00D541C6">
      <w:pPr>
        <w:spacing w:line="360" w:lineRule="auto"/>
        <w:ind w:firstLine="851"/>
        <w:jc w:val="both"/>
        <w:rPr>
          <w:rFonts w:ascii="Times New Roman" w:hAnsi="Times New Roman" w:cs="Times New Roman"/>
          <w:bCs/>
          <w:sz w:val="24"/>
          <w:szCs w:val="24"/>
        </w:rPr>
      </w:pPr>
      <w:r w:rsidRPr="0024061C">
        <w:rPr>
          <w:rFonts w:ascii="Times New Roman" w:hAnsi="Times New Roman" w:cs="Times New Roman"/>
          <w:bCs/>
          <w:sz w:val="24"/>
          <w:szCs w:val="24"/>
        </w:rPr>
        <w:t xml:space="preserve">Inserida nesta categoria, relataremos apenas a análise realizada dos documentos e diálogo com o sujeito </w:t>
      </w:r>
      <w:r w:rsidR="00FA271F">
        <w:rPr>
          <w:rFonts w:ascii="Times New Roman" w:hAnsi="Times New Roman" w:cs="Times New Roman"/>
          <w:bCs/>
          <w:sz w:val="24"/>
          <w:szCs w:val="24"/>
        </w:rPr>
        <w:t>Felipe de Souza</w:t>
      </w:r>
      <w:r w:rsidRPr="0024061C">
        <w:rPr>
          <w:rFonts w:ascii="Times New Roman" w:hAnsi="Times New Roman" w:cs="Times New Roman"/>
          <w:bCs/>
          <w:sz w:val="24"/>
          <w:szCs w:val="24"/>
        </w:rPr>
        <w:t xml:space="preserve"> por escolha da autora.</w:t>
      </w:r>
    </w:p>
    <w:p w:rsidR="00D541C6" w:rsidRPr="0024061C" w:rsidRDefault="00D541C6" w:rsidP="00D541C6">
      <w:pPr>
        <w:spacing w:before="240" w:after="360"/>
        <w:jc w:val="both"/>
        <w:rPr>
          <w:rFonts w:ascii="Times New Roman" w:hAnsi="Times New Roman" w:cs="Times New Roman"/>
          <w:color w:val="FF0000"/>
          <w:sz w:val="24"/>
          <w:szCs w:val="24"/>
        </w:rPr>
      </w:pPr>
      <w:r w:rsidRPr="0024061C">
        <w:rPr>
          <w:rFonts w:ascii="Times New Roman" w:hAnsi="Times New Roman" w:cs="Times New Roman"/>
          <w:b/>
          <w:color w:val="000000"/>
          <w:sz w:val="24"/>
          <w:szCs w:val="24"/>
        </w:rPr>
        <w:t>Identidade Profissional</w:t>
      </w:r>
    </w:p>
    <w:p w:rsidR="00D541C6" w:rsidRPr="0024061C" w:rsidRDefault="00D541C6" w:rsidP="00D541C6">
      <w:pPr>
        <w:autoSpaceDE w:val="0"/>
        <w:autoSpaceDN w:val="0"/>
        <w:adjustRightInd w:val="0"/>
        <w:spacing w:line="360" w:lineRule="auto"/>
        <w:ind w:firstLine="851"/>
        <w:jc w:val="both"/>
        <w:rPr>
          <w:rFonts w:ascii="Times New Roman" w:hAnsi="Times New Roman" w:cs="Times New Roman"/>
          <w:bCs/>
          <w:sz w:val="24"/>
          <w:szCs w:val="24"/>
        </w:rPr>
      </w:pPr>
      <w:r w:rsidRPr="0024061C">
        <w:rPr>
          <w:rFonts w:ascii="Times New Roman" w:hAnsi="Times New Roman" w:cs="Times New Roman"/>
          <w:bCs/>
          <w:sz w:val="24"/>
          <w:szCs w:val="24"/>
        </w:rPr>
        <w:t>Se pensarmos a formação de professores como um processo complexo que unifica os saberes do desenvolvimento do sujeito nos aspectos de vida, poderemos compreender que “[...] a identidade não é um dado imutável. Nem externo, que possa ser adquirido. Mas, é um processo de construção do sujeito historicamente situado”. (PIMENTA, 1997, p.6)</w:t>
      </w:r>
    </w:p>
    <w:p w:rsidR="00D541C6" w:rsidRPr="0024061C" w:rsidRDefault="00D541C6" w:rsidP="00D541C6">
      <w:pPr>
        <w:autoSpaceDE w:val="0"/>
        <w:autoSpaceDN w:val="0"/>
        <w:adjustRightInd w:val="0"/>
        <w:spacing w:line="360" w:lineRule="auto"/>
        <w:ind w:firstLine="851"/>
        <w:jc w:val="both"/>
        <w:rPr>
          <w:rFonts w:ascii="Times New Roman" w:hAnsi="Times New Roman" w:cs="Times New Roman"/>
          <w:bCs/>
          <w:sz w:val="24"/>
          <w:szCs w:val="24"/>
        </w:rPr>
      </w:pPr>
      <w:r w:rsidRPr="0024061C">
        <w:rPr>
          <w:rFonts w:ascii="Times New Roman" w:hAnsi="Times New Roman" w:cs="Times New Roman"/>
          <w:bCs/>
          <w:sz w:val="24"/>
          <w:szCs w:val="24"/>
        </w:rPr>
        <w:t xml:space="preserve">Dessa maneira, trazemos para a análise desta dissertação falas de </w:t>
      </w:r>
      <w:r w:rsidR="00FA271F">
        <w:rPr>
          <w:rFonts w:ascii="Times New Roman" w:hAnsi="Times New Roman" w:cs="Times New Roman"/>
          <w:bCs/>
          <w:sz w:val="24"/>
          <w:szCs w:val="24"/>
        </w:rPr>
        <w:t>Felipe de Souza</w:t>
      </w:r>
      <w:r w:rsidRPr="0024061C">
        <w:rPr>
          <w:rFonts w:ascii="Times New Roman" w:hAnsi="Times New Roman" w:cs="Times New Roman"/>
          <w:bCs/>
          <w:sz w:val="24"/>
          <w:szCs w:val="24"/>
        </w:rPr>
        <w:t xml:space="preserve"> relacionadas ao processo de suas escolhas profissionais e suas próprias compreensões de </w:t>
      </w:r>
      <w:r w:rsidR="00FA271F">
        <w:rPr>
          <w:rFonts w:ascii="Times New Roman" w:hAnsi="Times New Roman" w:cs="Times New Roman"/>
          <w:bCs/>
          <w:sz w:val="24"/>
          <w:szCs w:val="24"/>
        </w:rPr>
        <w:t>como a</w:t>
      </w:r>
      <w:r w:rsidRPr="0024061C">
        <w:rPr>
          <w:rFonts w:ascii="Times New Roman" w:hAnsi="Times New Roman" w:cs="Times New Roman"/>
          <w:bCs/>
          <w:sz w:val="24"/>
          <w:szCs w:val="24"/>
        </w:rPr>
        <w:t xml:space="preserve"> experiência</w:t>
      </w:r>
      <w:r w:rsidR="00FA271F">
        <w:rPr>
          <w:rFonts w:ascii="Times New Roman" w:hAnsi="Times New Roman" w:cs="Times New Roman"/>
          <w:bCs/>
          <w:sz w:val="24"/>
          <w:szCs w:val="24"/>
        </w:rPr>
        <w:t xml:space="preserve"> com o PIBID</w:t>
      </w:r>
      <w:r w:rsidRPr="0024061C">
        <w:rPr>
          <w:rFonts w:ascii="Times New Roman" w:hAnsi="Times New Roman" w:cs="Times New Roman"/>
          <w:bCs/>
          <w:sz w:val="24"/>
          <w:szCs w:val="24"/>
        </w:rPr>
        <w:t xml:space="preserve"> o tem formado educador musical.</w:t>
      </w:r>
    </w:p>
    <w:p w:rsidR="003E4AA6" w:rsidRDefault="00D541C6" w:rsidP="00D541C6">
      <w:pPr>
        <w:autoSpaceDE w:val="0"/>
        <w:autoSpaceDN w:val="0"/>
        <w:adjustRightInd w:val="0"/>
        <w:spacing w:line="360" w:lineRule="auto"/>
        <w:ind w:firstLine="851"/>
        <w:jc w:val="both"/>
        <w:rPr>
          <w:rFonts w:ascii="Times New Roman" w:hAnsi="Times New Roman" w:cs="Times New Roman"/>
          <w:bCs/>
          <w:sz w:val="24"/>
          <w:szCs w:val="24"/>
        </w:rPr>
      </w:pPr>
      <w:r w:rsidRPr="0024061C">
        <w:rPr>
          <w:rFonts w:ascii="Times New Roman" w:hAnsi="Times New Roman" w:cs="Times New Roman"/>
          <w:bCs/>
          <w:sz w:val="24"/>
          <w:szCs w:val="24"/>
        </w:rPr>
        <w:t xml:space="preserve">Em conversa com </w:t>
      </w:r>
      <w:r w:rsidR="003E4AA6">
        <w:rPr>
          <w:rFonts w:ascii="Times New Roman" w:hAnsi="Times New Roman" w:cs="Times New Roman"/>
          <w:bCs/>
          <w:sz w:val="24"/>
          <w:szCs w:val="24"/>
        </w:rPr>
        <w:t>Felipe de Souza, ele conta que escolheu atuar como professor no ambiente escolar depois da experiência com o PIBID, porém, o período no programa se deu como um “teste”.</w:t>
      </w:r>
    </w:p>
    <w:p w:rsidR="003E4AA6" w:rsidRDefault="003E4AA6" w:rsidP="003E4AA6">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“teste” aparece quando ele reflete sobre sua atuação e compara à vivência que teve como bolsista no PIBID.</w:t>
      </w:r>
    </w:p>
    <w:p w:rsidR="00F62D76" w:rsidRPr="00F62D76" w:rsidRDefault="00F62D76" w:rsidP="00F62D76">
      <w:pPr>
        <w:autoSpaceDE w:val="0"/>
        <w:autoSpaceDN w:val="0"/>
        <w:adjustRightInd w:val="0"/>
        <w:spacing w:before="240" w:after="360" w:line="240" w:lineRule="auto"/>
        <w:ind w:left="1418"/>
        <w:jc w:val="both"/>
        <w:rPr>
          <w:rFonts w:ascii="Times New Roman" w:hAnsi="Times New Roman" w:cs="Times New Roman"/>
          <w:i/>
          <w:iCs/>
          <w:sz w:val="24"/>
          <w:szCs w:val="24"/>
        </w:rPr>
      </w:pPr>
      <w:r w:rsidRPr="00F62D76">
        <w:rPr>
          <w:rFonts w:ascii="Times New Roman" w:hAnsi="Times New Roman" w:cs="Times New Roman"/>
          <w:i/>
          <w:iCs/>
          <w:sz w:val="24"/>
          <w:szCs w:val="24"/>
        </w:rPr>
        <w:t>[...] Estar na escola era uma coisa que eu gostaria de testar –</w:t>
      </w:r>
      <w:r>
        <w:rPr>
          <w:rFonts w:ascii="Times New Roman" w:hAnsi="Times New Roman" w:cs="Times New Roman"/>
          <w:i/>
          <w:iCs/>
          <w:sz w:val="24"/>
          <w:szCs w:val="24"/>
        </w:rPr>
        <w:t xml:space="preserve"> </w:t>
      </w:r>
      <w:r w:rsidRPr="00F62D76">
        <w:rPr>
          <w:rFonts w:ascii="Times New Roman" w:hAnsi="Times New Roman" w:cs="Times New Roman"/>
          <w:i/>
          <w:iCs/>
          <w:sz w:val="24"/>
          <w:szCs w:val="24"/>
        </w:rPr>
        <w:t>saber como eu iria lidar em sala de aula, por que apesar de</w:t>
      </w:r>
      <w:r>
        <w:rPr>
          <w:rFonts w:ascii="Times New Roman" w:hAnsi="Times New Roman" w:cs="Times New Roman"/>
          <w:i/>
          <w:iCs/>
          <w:sz w:val="24"/>
          <w:szCs w:val="24"/>
        </w:rPr>
        <w:t xml:space="preserve"> </w:t>
      </w:r>
      <w:r w:rsidRPr="00F62D76">
        <w:rPr>
          <w:rFonts w:ascii="Times New Roman" w:hAnsi="Times New Roman" w:cs="Times New Roman"/>
          <w:i/>
          <w:iCs/>
          <w:sz w:val="24"/>
          <w:szCs w:val="24"/>
        </w:rPr>
        <w:t>você estar num curso de licenciatura, você chega e aí você fala:</w:t>
      </w:r>
      <w:r>
        <w:rPr>
          <w:rFonts w:ascii="Times New Roman" w:hAnsi="Times New Roman" w:cs="Times New Roman"/>
          <w:i/>
          <w:iCs/>
          <w:sz w:val="24"/>
          <w:szCs w:val="24"/>
        </w:rPr>
        <w:t xml:space="preserve"> </w:t>
      </w:r>
      <w:r w:rsidRPr="00F62D76">
        <w:rPr>
          <w:rFonts w:ascii="Times New Roman" w:hAnsi="Times New Roman" w:cs="Times New Roman"/>
          <w:i/>
          <w:iCs/>
          <w:sz w:val="24"/>
          <w:szCs w:val="24"/>
        </w:rPr>
        <w:t>mas será? Será que eu vou aguentar ficar lá? Ou talvez você já</w:t>
      </w:r>
      <w:r>
        <w:rPr>
          <w:rFonts w:ascii="Times New Roman" w:hAnsi="Times New Roman" w:cs="Times New Roman"/>
          <w:i/>
          <w:iCs/>
          <w:sz w:val="24"/>
          <w:szCs w:val="24"/>
        </w:rPr>
        <w:t xml:space="preserve"> </w:t>
      </w:r>
      <w:r w:rsidRPr="00F62D76">
        <w:rPr>
          <w:rFonts w:ascii="Times New Roman" w:hAnsi="Times New Roman" w:cs="Times New Roman"/>
          <w:i/>
          <w:iCs/>
          <w:sz w:val="24"/>
          <w:szCs w:val="24"/>
        </w:rPr>
        <w:t>tenha dado aula antes, (como no PIBID), mas é diferente de</w:t>
      </w:r>
      <w:r>
        <w:rPr>
          <w:rFonts w:ascii="Times New Roman" w:hAnsi="Times New Roman" w:cs="Times New Roman"/>
          <w:i/>
          <w:iCs/>
          <w:sz w:val="24"/>
          <w:szCs w:val="24"/>
        </w:rPr>
        <w:t xml:space="preserve"> </w:t>
      </w:r>
      <w:r w:rsidRPr="00F62D76">
        <w:rPr>
          <w:rFonts w:ascii="Times New Roman" w:hAnsi="Times New Roman" w:cs="Times New Roman"/>
          <w:i/>
          <w:iCs/>
          <w:sz w:val="24"/>
          <w:szCs w:val="24"/>
        </w:rPr>
        <w:t>você dar aula pra trinta ou trinta e cinco alunos sozinho! Então</w:t>
      </w:r>
      <w:r>
        <w:rPr>
          <w:rFonts w:ascii="Times New Roman" w:hAnsi="Times New Roman" w:cs="Times New Roman"/>
          <w:i/>
          <w:iCs/>
          <w:sz w:val="24"/>
          <w:szCs w:val="24"/>
        </w:rPr>
        <w:t xml:space="preserve"> </w:t>
      </w:r>
      <w:r w:rsidRPr="00F62D76">
        <w:rPr>
          <w:rFonts w:ascii="Times New Roman" w:hAnsi="Times New Roman" w:cs="Times New Roman"/>
          <w:i/>
          <w:iCs/>
          <w:sz w:val="24"/>
          <w:szCs w:val="24"/>
        </w:rPr>
        <w:t>foi um teste mesmo que eu quis fazer! Na verdade eu já</w:t>
      </w:r>
      <w:r>
        <w:rPr>
          <w:rFonts w:ascii="Times New Roman" w:hAnsi="Times New Roman" w:cs="Times New Roman"/>
          <w:i/>
          <w:iCs/>
          <w:sz w:val="24"/>
          <w:szCs w:val="24"/>
        </w:rPr>
        <w:t xml:space="preserve"> </w:t>
      </w:r>
      <w:r w:rsidRPr="00F62D76">
        <w:rPr>
          <w:rFonts w:ascii="Times New Roman" w:hAnsi="Times New Roman" w:cs="Times New Roman"/>
          <w:i/>
          <w:iCs/>
          <w:sz w:val="24"/>
          <w:szCs w:val="24"/>
        </w:rPr>
        <w:t>lecionava um pouco antes do concurso, eu entrei como</w:t>
      </w:r>
      <w:r>
        <w:rPr>
          <w:rFonts w:ascii="Times New Roman" w:hAnsi="Times New Roman" w:cs="Times New Roman"/>
          <w:i/>
          <w:iCs/>
          <w:sz w:val="24"/>
          <w:szCs w:val="24"/>
        </w:rPr>
        <w:t xml:space="preserve"> </w:t>
      </w:r>
      <w:r w:rsidRPr="00F62D76">
        <w:rPr>
          <w:rFonts w:ascii="Times New Roman" w:hAnsi="Times New Roman" w:cs="Times New Roman"/>
          <w:i/>
          <w:iCs/>
          <w:sz w:val="24"/>
          <w:szCs w:val="24"/>
        </w:rPr>
        <w:t>substituto do estado em setembro de 2013 e fiquei até o final do</w:t>
      </w:r>
      <w:r>
        <w:rPr>
          <w:rFonts w:ascii="Times New Roman" w:hAnsi="Times New Roman" w:cs="Times New Roman"/>
          <w:i/>
          <w:iCs/>
          <w:sz w:val="24"/>
          <w:szCs w:val="24"/>
        </w:rPr>
        <w:t xml:space="preserve"> </w:t>
      </w:r>
      <w:r w:rsidRPr="00F62D76">
        <w:rPr>
          <w:rFonts w:ascii="Times New Roman" w:hAnsi="Times New Roman" w:cs="Times New Roman"/>
          <w:i/>
          <w:iCs/>
          <w:sz w:val="24"/>
          <w:szCs w:val="24"/>
        </w:rPr>
        <w:t>ano e aí surgiu o concurso e eu entrei. (Conversa, Felipe de Souza, 2014)</w:t>
      </w:r>
    </w:p>
    <w:p w:rsidR="003E4AA6" w:rsidRDefault="003E4AA6" w:rsidP="003E4AA6">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perguntas “</w:t>
      </w:r>
      <w:r>
        <w:rPr>
          <w:rFonts w:ascii="Times New Roman" w:hAnsi="Times New Roman" w:cs="Times New Roman"/>
          <w:i/>
          <w:iCs/>
          <w:sz w:val="24"/>
          <w:szCs w:val="24"/>
        </w:rPr>
        <w:t>como eu iria lidar em sala de aula</w:t>
      </w:r>
      <w:r>
        <w:rPr>
          <w:rFonts w:ascii="Times New Roman" w:hAnsi="Times New Roman" w:cs="Times New Roman"/>
          <w:sz w:val="24"/>
          <w:szCs w:val="24"/>
        </w:rPr>
        <w:t>?” e “</w:t>
      </w:r>
      <w:r>
        <w:rPr>
          <w:rFonts w:ascii="Times New Roman" w:hAnsi="Times New Roman" w:cs="Times New Roman"/>
          <w:i/>
          <w:iCs/>
          <w:sz w:val="24"/>
          <w:szCs w:val="24"/>
        </w:rPr>
        <w:t>será que eu vou aguentar ficar lá?</w:t>
      </w:r>
      <w:r>
        <w:rPr>
          <w:rFonts w:ascii="Times New Roman" w:hAnsi="Times New Roman" w:cs="Times New Roman"/>
          <w:sz w:val="24"/>
          <w:szCs w:val="24"/>
        </w:rPr>
        <w:t xml:space="preserve">” demonstram incertezas, mas ao mesmo tempo, coragem para se desafiar e </w:t>
      </w:r>
      <w:r>
        <w:rPr>
          <w:rFonts w:ascii="Times New Roman" w:hAnsi="Times New Roman" w:cs="Times New Roman"/>
          <w:sz w:val="24"/>
          <w:szCs w:val="24"/>
        </w:rPr>
        <w:lastRenderedPageBreak/>
        <w:t>“testar” na prática se esta seria a atuação profissional que gostaria de seguir como educador musical.</w:t>
      </w:r>
    </w:p>
    <w:p w:rsidR="003E4AA6" w:rsidRDefault="003E4AA6" w:rsidP="003E4AA6">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início da atividade profissional para Felipe, é na verdade, um período contraditório normal para todos os indivíduos. Ao mesmo tempo que se têm vontade de assumir a profissão, há algumas inseguranças que emergem por parte da própria instituição, neste caso a escola, que fazem o professor refletir.</w:t>
      </w:r>
    </w:p>
    <w:p w:rsidR="00910001" w:rsidRDefault="00F62D76" w:rsidP="00910001">
      <w:pPr>
        <w:autoSpaceDE w:val="0"/>
        <w:autoSpaceDN w:val="0"/>
        <w:adjustRightInd w:val="0"/>
        <w:spacing w:after="0" w:line="360" w:lineRule="auto"/>
        <w:ind w:firstLine="851"/>
        <w:jc w:val="both"/>
        <w:rPr>
          <w:rFonts w:ascii="Times New Roman" w:hAnsi="Times New Roman" w:cs="Times New Roman"/>
          <w:sz w:val="24"/>
          <w:szCs w:val="24"/>
        </w:rPr>
      </w:pPr>
      <w:r w:rsidRPr="00F62D76">
        <w:rPr>
          <w:rFonts w:ascii="Times New Roman" w:hAnsi="Times New Roman" w:cs="Times New Roman"/>
          <w:sz w:val="24"/>
          <w:szCs w:val="24"/>
        </w:rPr>
        <w:t xml:space="preserve">Cavaco (1991) acredita que esta insegurança, chamada também pela autora de “sobrevivência” se dá num </w:t>
      </w:r>
    </w:p>
    <w:p w:rsidR="00F62D76" w:rsidRPr="00F62D76" w:rsidRDefault="00F62D76" w:rsidP="00910001">
      <w:pPr>
        <w:autoSpaceDE w:val="0"/>
        <w:autoSpaceDN w:val="0"/>
        <w:adjustRightInd w:val="0"/>
        <w:spacing w:before="240" w:after="360" w:line="240" w:lineRule="auto"/>
        <w:ind w:left="1418"/>
        <w:jc w:val="both"/>
        <w:rPr>
          <w:rFonts w:ascii="Times New Roman" w:hAnsi="Times New Roman" w:cs="Times New Roman"/>
          <w:sz w:val="24"/>
          <w:szCs w:val="24"/>
        </w:rPr>
      </w:pPr>
      <w:r w:rsidRPr="00F62D76">
        <w:rPr>
          <w:rFonts w:ascii="Times New Roman" w:hAnsi="Times New Roman" w:cs="Times New Roman"/>
          <w:sz w:val="24"/>
          <w:szCs w:val="24"/>
        </w:rPr>
        <w:t xml:space="preserve">[...] jogo de procura de conciliação, entre aspirações e projetos e as estruturas profissionais, que o jovem professor tem de procurar o seu próprio equilíbrio dinâmico, reajustar, mantendo o </w:t>
      </w:r>
      <w:r w:rsidRPr="00F62D76">
        <w:rPr>
          <w:rFonts w:ascii="Times New Roman" w:hAnsi="Times New Roman" w:cs="Times New Roman"/>
          <w:i/>
          <w:iCs/>
          <w:sz w:val="24"/>
          <w:szCs w:val="24"/>
        </w:rPr>
        <w:t xml:space="preserve">sonho </w:t>
      </w:r>
      <w:r w:rsidRPr="00F62D76">
        <w:rPr>
          <w:rFonts w:ascii="Times New Roman" w:hAnsi="Times New Roman" w:cs="Times New Roman"/>
          <w:sz w:val="24"/>
          <w:szCs w:val="24"/>
        </w:rPr>
        <w:t xml:space="preserve">que dá sentido aos seus esforços. (CAVACO, 1991, p.163) </w:t>
      </w:r>
    </w:p>
    <w:p w:rsidR="00F62D76" w:rsidRPr="00F62D76" w:rsidRDefault="00F62D76" w:rsidP="00910001">
      <w:pPr>
        <w:autoSpaceDE w:val="0"/>
        <w:autoSpaceDN w:val="0"/>
        <w:adjustRightInd w:val="0"/>
        <w:spacing w:after="0" w:line="360" w:lineRule="auto"/>
        <w:ind w:firstLine="851"/>
        <w:jc w:val="both"/>
        <w:rPr>
          <w:rFonts w:ascii="Times New Roman" w:hAnsi="Times New Roman" w:cs="Times New Roman"/>
          <w:sz w:val="24"/>
          <w:szCs w:val="24"/>
        </w:rPr>
      </w:pPr>
      <w:r w:rsidRPr="00F62D76">
        <w:rPr>
          <w:rFonts w:ascii="Times New Roman" w:hAnsi="Times New Roman" w:cs="Times New Roman"/>
          <w:sz w:val="24"/>
          <w:szCs w:val="24"/>
        </w:rPr>
        <w:t>Através das afirmações da autora, conseguimos pensar no caso de Felipe de Souza considerando um caminho de equilíbrio dinâmico e mantendo sempre vivos os sentidos de seus esforços profissionais.</w:t>
      </w:r>
    </w:p>
    <w:p w:rsidR="003E4AA6" w:rsidRDefault="00F62D76" w:rsidP="0091000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Desde sua experiência com o PIBID, Felipe de Souza aponta para uma reflexão constante e um esforço pessoal para se manter na profissão docente. Como exemplo desta afirmação, ele nos conta que, no início de suas experiências como bolsista, não se portava como uma pessoa proativa então o próprio grupo de colegas o chamou para conversar e o fez reconhecer que ele precisava se colocar como professor para que os alunos o “enxergassem” como tal e para que ele mesmo crescesse na profissão de modo a procurar materiais, sugerir atividades para o grupo e não apenas realizar tarefas que eram exigidas. Assim, ele iniciou um processo de reflexão de como ser professor e apontou aspectos que levantamos na análise sobre “metodologias possíveis” como “</w:t>
      </w:r>
      <w:r>
        <w:rPr>
          <w:rFonts w:ascii="Times New Roman" w:hAnsi="Times New Roman" w:cs="Times New Roman"/>
          <w:i/>
          <w:iCs/>
          <w:sz w:val="24"/>
          <w:szCs w:val="24"/>
        </w:rPr>
        <w:t>aprender a se portar</w:t>
      </w:r>
      <w:r>
        <w:rPr>
          <w:rFonts w:ascii="Times New Roman" w:hAnsi="Times New Roman" w:cs="Times New Roman"/>
          <w:sz w:val="24"/>
          <w:szCs w:val="24"/>
        </w:rPr>
        <w:t>”.</w:t>
      </w:r>
    </w:p>
    <w:p w:rsidR="003E4AA6" w:rsidRDefault="003E4AA6" w:rsidP="003E4AA6">
      <w:pPr>
        <w:autoSpaceDE w:val="0"/>
        <w:autoSpaceDN w:val="0"/>
        <w:adjustRightInd w:val="0"/>
        <w:spacing w:after="0" w:line="360" w:lineRule="auto"/>
        <w:jc w:val="both"/>
        <w:rPr>
          <w:rFonts w:ascii="Times New Roman" w:hAnsi="Times New Roman" w:cs="Times New Roman"/>
          <w:bCs/>
          <w:sz w:val="24"/>
          <w:szCs w:val="24"/>
        </w:rPr>
      </w:pPr>
    </w:p>
    <w:p w:rsidR="00D541C6" w:rsidRDefault="00D541C6" w:rsidP="00D541C6">
      <w:pPr>
        <w:autoSpaceDE w:val="0"/>
        <w:autoSpaceDN w:val="0"/>
        <w:adjustRightInd w:val="0"/>
        <w:spacing w:line="360" w:lineRule="auto"/>
        <w:ind w:firstLine="851"/>
        <w:jc w:val="both"/>
        <w:rPr>
          <w:rFonts w:ascii="Times New Roman" w:hAnsi="Times New Roman" w:cs="Times New Roman"/>
          <w:bCs/>
          <w:sz w:val="24"/>
          <w:szCs w:val="24"/>
        </w:rPr>
      </w:pPr>
      <w:r w:rsidRPr="0024061C">
        <w:rPr>
          <w:rFonts w:ascii="Times New Roman" w:hAnsi="Times New Roman" w:cs="Times New Roman"/>
          <w:bCs/>
          <w:sz w:val="24"/>
          <w:szCs w:val="24"/>
        </w:rPr>
        <w:t xml:space="preserve">Assim, o intuito desta </w:t>
      </w:r>
      <w:r w:rsidR="00910001">
        <w:rPr>
          <w:rFonts w:ascii="Times New Roman" w:hAnsi="Times New Roman" w:cs="Times New Roman"/>
          <w:bCs/>
          <w:sz w:val="24"/>
          <w:szCs w:val="24"/>
        </w:rPr>
        <w:t xml:space="preserve">pequena </w:t>
      </w:r>
      <w:r w:rsidRPr="0024061C">
        <w:rPr>
          <w:rFonts w:ascii="Times New Roman" w:hAnsi="Times New Roman" w:cs="Times New Roman"/>
          <w:bCs/>
          <w:sz w:val="24"/>
          <w:szCs w:val="24"/>
        </w:rPr>
        <w:t>análise é apontar que a identidade profissional do educador musical pode e deve ser singular. Sabemos que</w:t>
      </w:r>
      <w:r w:rsidR="00910001">
        <w:rPr>
          <w:rFonts w:ascii="Times New Roman" w:hAnsi="Times New Roman" w:cs="Times New Roman"/>
          <w:bCs/>
          <w:sz w:val="24"/>
          <w:szCs w:val="24"/>
        </w:rPr>
        <w:t xml:space="preserve"> há muitos campos de trabalho </w:t>
      </w:r>
      <w:r w:rsidRPr="0024061C">
        <w:rPr>
          <w:rFonts w:ascii="Times New Roman" w:hAnsi="Times New Roman" w:cs="Times New Roman"/>
          <w:bCs/>
          <w:sz w:val="24"/>
          <w:szCs w:val="24"/>
        </w:rPr>
        <w:t>porém é de responsabilidade do próprio educador significar sua profissão de maneira consciente e satisfatória para si mesmo de acordo com as experiências de formação que busca.</w:t>
      </w:r>
    </w:p>
    <w:p w:rsidR="00910001" w:rsidRPr="0024061C" w:rsidRDefault="00910001" w:rsidP="00910001">
      <w:pPr>
        <w:spacing w:before="240" w:after="360"/>
        <w:jc w:val="both"/>
        <w:rPr>
          <w:rFonts w:ascii="Times New Roman" w:hAnsi="Times New Roman" w:cs="Times New Roman"/>
          <w:color w:val="FF0000"/>
          <w:sz w:val="24"/>
          <w:szCs w:val="24"/>
        </w:rPr>
      </w:pPr>
      <w:r w:rsidRPr="0024061C">
        <w:rPr>
          <w:rFonts w:ascii="Times New Roman" w:hAnsi="Times New Roman" w:cs="Times New Roman"/>
          <w:b/>
          <w:color w:val="000000"/>
          <w:sz w:val="24"/>
          <w:szCs w:val="24"/>
        </w:rPr>
        <w:t>Considerações finais</w:t>
      </w:r>
    </w:p>
    <w:p w:rsidR="00910001" w:rsidRPr="0024061C" w:rsidRDefault="00910001" w:rsidP="00910001">
      <w:pPr>
        <w:autoSpaceDE w:val="0"/>
        <w:autoSpaceDN w:val="0"/>
        <w:adjustRightInd w:val="0"/>
        <w:spacing w:line="360" w:lineRule="auto"/>
        <w:ind w:firstLine="851"/>
        <w:jc w:val="both"/>
        <w:rPr>
          <w:rFonts w:ascii="Times New Roman" w:hAnsi="Times New Roman" w:cs="Times New Roman"/>
          <w:sz w:val="24"/>
          <w:szCs w:val="24"/>
        </w:rPr>
      </w:pPr>
      <w:r w:rsidRPr="0024061C">
        <w:rPr>
          <w:rFonts w:ascii="Times New Roman" w:hAnsi="Times New Roman" w:cs="Times New Roman"/>
          <w:sz w:val="24"/>
          <w:szCs w:val="24"/>
        </w:rPr>
        <w:lastRenderedPageBreak/>
        <w:t xml:space="preserve">Discorremos sobre o processo de construção da identidade profissional embasados pela teoria de Educação Musical Humanizadora. </w:t>
      </w:r>
    </w:p>
    <w:p w:rsidR="00D541C6" w:rsidRPr="0024061C" w:rsidRDefault="00910001" w:rsidP="00D541C6">
      <w:pPr>
        <w:autoSpaceDE w:val="0"/>
        <w:autoSpaceDN w:val="0"/>
        <w:adjustRightInd w:val="0"/>
        <w:spacing w:line="360" w:lineRule="auto"/>
        <w:ind w:firstLine="851"/>
        <w:jc w:val="both"/>
        <w:rPr>
          <w:rFonts w:ascii="Times New Roman" w:hAnsi="Times New Roman" w:cs="Times New Roman"/>
          <w:bCs/>
          <w:sz w:val="24"/>
          <w:szCs w:val="24"/>
        </w:rPr>
      </w:pPr>
      <w:r w:rsidRPr="0024061C">
        <w:rPr>
          <w:rFonts w:ascii="Times New Roman" w:hAnsi="Times New Roman" w:cs="Times New Roman"/>
          <w:sz w:val="24"/>
          <w:szCs w:val="24"/>
        </w:rPr>
        <w:t>Desse modo, afirmamos que</w:t>
      </w:r>
      <w:r>
        <w:rPr>
          <w:rFonts w:ascii="Times New Roman" w:hAnsi="Times New Roman" w:cs="Times New Roman"/>
          <w:sz w:val="24"/>
          <w:szCs w:val="24"/>
        </w:rPr>
        <w:t>,</w:t>
      </w:r>
      <w:r w:rsidRPr="0024061C">
        <w:rPr>
          <w:rFonts w:ascii="Times New Roman" w:hAnsi="Times New Roman" w:cs="Times New Roman"/>
          <w:bCs/>
          <w:sz w:val="24"/>
          <w:szCs w:val="24"/>
        </w:rPr>
        <w:t xml:space="preserve"> </w:t>
      </w:r>
      <w:r w:rsidR="00D541C6" w:rsidRPr="0024061C">
        <w:rPr>
          <w:rFonts w:ascii="Times New Roman" w:hAnsi="Times New Roman" w:cs="Times New Roman"/>
          <w:bCs/>
          <w:sz w:val="24"/>
          <w:szCs w:val="24"/>
        </w:rPr>
        <w:t>O PIBID é um dos programas de incentivo à docência que perm</w:t>
      </w:r>
      <w:r>
        <w:rPr>
          <w:rFonts w:ascii="Times New Roman" w:hAnsi="Times New Roman" w:cs="Times New Roman"/>
          <w:bCs/>
          <w:sz w:val="24"/>
          <w:szCs w:val="24"/>
        </w:rPr>
        <w:t>ite que o educador experencie á</w:t>
      </w:r>
      <w:r w:rsidR="00D541C6" w:rsidRPr="0024061C">
        <w:rPr>
          <w:rFonts w:ascii="Times New Roman" w:hAnsi="Times New Roman" w:cs="Times New Roman"/>
          <w:bCs/>
          <w:sz w:val="24"/>
          <w:szCs w:val="24"/>
        </w:rPr>
        <w:t>rea de maneira profunda e busque desde cedo significar sua profissão. O</w:t>
      </w:r>
      <w:r w:rsidR="00D541C6" w:rsidRPr="0024061C">
        <w:rPr>
          <w:rFonts w:ascii="Times New Roman" w:hAnsi="Times New Roman" w:cs="Times New Roman"/>
          <w:sz w:val="24"/>
          <w:szCs w:val="24"/>
        </w:rPr>
        <w:t xml:space="preserve">s processos educativos do trabalho em grupo, envolvendo respeito, diálogo, compromisso são necessários em qualquer prática pedagógica. O compromisso com a instituição; o processo de amadurecimento em relação à hierarquias préestabelecidas, a valorização das oportunidades, enfim, muitos aprendizados foram capazes de delinear a identidade profissional </w:t>
      </w:r>
      <w:r>
        <w:rPr>
          <w:rFonts w:ascii="Times New Roman" w:hAnsi="Times New Roman" w:cs="Times New Roman"/>
          <w:sz w:val="24"/>
          <w:szCs w:val="24"/>
        </w:rPr>
        <w:t>de Felipe de Souza</w:t>
      </w:r>
      <w:r w:rsidR="00D541C6" w:rsidRPr="0024061C">
        <w:rPr>
          <w:rFonts w:ascii="Times New Roman" w:hAnsi="Times New Roman" w:cs="Times New Roman"/>
          <w:sz w:val="24"/>
          <w:szCs w:val="24"/>
        </w:rPr>
        <w:t xml:space="preserve"> na medida que ele mesmo construiu suas reflexões sobre as experiências vividas e as teorias estudadas.</w:t>
      </w:r>
    </w:p>
    <w:p w:rsidR="00D541C6" w:rsidRPr="0024061C" w:rsidRDefault="00910001" w:rsidP="00D541C6">
      <w:pPr>
        <w:autoSpaceDE w:val="0"/>
        <w:autoSpaceDN w:val="0"/>
        <w:adjustRightInd w:val="0"/>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Q</w:t>
      </w:r>
      <w:r w:rsidR="00D541C6" w:rsidRPr="0024061C">
        <w:rPr>
          <w:rFonts w:ascii="Times New Roman" w:hAnsi="Times New Roman" w:cs="Times New Roman"/>
          <w:sz w:val="24"/>
          <w:szCs w:val="24"/>
        </w:rPr>
        <w:t>ueremos ressaltar com essa pesquisa que, em formação de professores, o contato verdadeiro com a escola e as práticas sociais que dela se originam trouxeram e podem trazer muitas aprendizagens pedagógicas e humanas para que o educador se sinta seguro e reconheça sua identidade como profissional.</w:t>
      </w:r>
    </w:p>
    <w:p w:rsidR="00D541C6" w:rsidRPr="0024061C" w:rsidRDefault="00D541C6" w:rsidP="00D541C6">
      <w:pPr>
        <w:autoSpaceDE w:val="0"/>
        <w:autoSpaceDN w:val="0"/>
        <w:adjustRightInd w:val="0"/>
        <w:spacing w:line="360" w:lineRule="auto"/>
        <w:ind w:firstLine="851"/>
        <w:jc w:val="both"/>
        <w:rPr>
          <w:rFonts w:ascii="Times New Roman" w:hAnsi="Times New Roman" w:cs="Times New Roman"/>
          <w:color w:val="FF0000"/>
          <w:sz w:val="24"/>
          <w:szCs w:val="24"/>
        </w:rPr>
      </w:pPr>
      <w:r w:rsidRPr="0024061C">
        <w:rPr>
          <w:rFonts w:ascii="Times New Roman" w:hAnsi="Times New Roman" w:cs="Times New Roman"/>
          <w:sz w:val="24"/>
          <w:szCs w:val="24"/>
        </w:rPr>
        <w:t>Estas qualidades são ferramentas de potencial para que o educador que estamos formando seja realizado na prática social que atua e que construa no convívio com as pessoas um saber de experiência que o levará a formar-se em um processo dialógico, respeitoso e crítico.</w:t>
      </w:r>
    </w:p>
    <w:p w:rsidR="00D541C6" w:rsidRPr="00910001" w:rsidRDefault="00D541C6" w:rsidP="00D541C6">
      <w:pPr>
        <w:spacing w:after="240" w:line="360" w:lineRule="auto"/>
        <w:jc w:val="both"/>
        <w:rPr>
          <w:rFonts w:ascii="Times New Roman" w:hAnsi="Times New Roman" w:cs="Times New Roman"/>
          <w:sz w:val="28"/>
          <w:szCs w:val="28"/>
        </w:rPr>
      </w:pPr>
      <w:r w:rsidRPr="00910001">
        <w:rPr>
          <w:rFonts w:ascii="Times New Roman" w:hAnsi="Times New Roman" w:cs="Times New Roman"/>
          <w:b/>
          <w:sz w:val="28"/>
          <w:szCs w:val="28"/>
        </w:rPr>
        <w:t>Referências</w:t>
      </w:r>
    </w:p>
    <w:p w:rsidR="00D541C6" w:rsidRDefault="00D541C6" w:rsidP="00910001">
      <w:pPr>
        <w:autoSpaceDE w:val="0"/>
        <w:autoSpaceDN w:val="0"/>
        <w:adjustRightInd w:val="0"/>
        <w:spacing w:after="0"/>
        <w:ind w:left="23"/>
        <w:rPr>
          <w:rFonts w:ascii="Times New Roman" w:hAnsi="Times New Roman" w:cs="Times New Roman"/>
          <w:sz w:val="24"/>
          <w:szCs w:val="24"/>
        </w:rPr>
      </w:pPr>
      <w:r w:rsidRPr="00FA271F">
        <w:rPr>
          <w:rFonts w:ascii="Times New Roman" w:hAnsi="Times New Roman" w:cs="Times New Roman"/>
          <w:sz w:val="24"/>
          <w:szCs w:val="24"/>
        </w:rPr>
        <w:t xml:space="preserve">BRITO, Teca A. de. </w:t>
      </w:r>
      <w:r w:rsidRPr="00FA271F">
        <w:rPr>
          <w:rFonts w:ascii="Times New Roman" w:hAnsi="Times New Roman" w:cs="Times New Roman"/>
          <w:b/>
          <w:iCs/>
          <w:sz w:val="24"/>
          <w:szCs w:val="24"/>
        </w:rPr>
        <w:t>Koellreutter educador</w:t>
      </w:r>
      <w:r w:rsidRPr="00FA271F">
        <w:rPr>
          <w:rFonts w:ascii="Times New Roman" w:hAnsi="Times New Roman" w:cs="Times New Roman"/>
          <w:b/>
          <w:sz w:val="24"/>
          <w:szCs w:val="24"/>
        </w:rPr>
        <w:t>:</w:t>
      </w:r>
      <w:r w:rsidRPr="00FA271F">
        <w:rPr>
          <w:rFonts w:ascii="Times New Roman" w:hAnsi="Times New Roman" w:cs="Times New Roman"/>
          <w:sz w:val="24"/>
          <w:szCs w:val="24"/>
        </w:rPr>
        <w:t xml:space="preserve"> o humano como objetivo da educação musical. São Paulo: Peirópolis, 2001.</w:t>
      </w:r>
    </w:p>
    <w:p w:rsidR="00910001" w:rsidRPr="00FA271F" w:rsidRDefault="00910001" w:rsidP="00910001">
      <w:pPr>
        <w:autoSpaceDE w:val="0"/>
        <w:autoSpaceDN w:val="0"/>
        <w:adjustRightInd w:val="0"/>
        <w:spacing w:after="0"/>
        <w:ind w:left="23"/>
        <w:rPr>
          <w:rFonts w:ascii="Times New Roman" w:hAnsi="Times New Roman" w:cs="Times New Roman"/>
          <w:sz w:val="24"/>
          <w:szCs w:val="24"/>
        </w:rPr>
      </w:pPr>
    </w:p>
    <w:p w:rsidR="00910001" w:rsidRDefault="00D541C6" w:rsidP="00910001">
      <w:pPr>
        <w:spacing w:after="0"/>
        <w:rPr>
          <w:rFonts w:ascii="Times New Roman" w:hAnsi="Times New Roman" w:cs="Times New Roman"/>
          <w:sz w:val="24"/>
          <w:szCs w:val="24"/>
        </w:rPr>
      </w:pPr>
      <w:r w:rsidRPr="00FA271F">
        <w:rPr>
          <w:rFonts w:ascii="Times New Roman" w:hAnsi="Times New Roman" w:cs="Times New Roman"/>
          <w:sz w:val="24"/>
          <w:szCs w:val="24"/>
        </w:rPr>
        <w:t xml:space="preserve">BRITO, Teca Alencar de. </w:t>
      </w:r>
      <w:r w:rsidRPr="00FA271F">
        <w:rPr>
          <w:rFonts w:ascii="Times New Roman" w:hAnsi="Times New Roman" w:cs="Times New Roman"/>
          <w:b/>
          <w:sz w:val="24"/>
          <w:szCs w:val="24"/>
        </w:rPr>
        <w:t>Koellreutter educador</w:t>
      </w:r>
      <w:r w:rsidRPr="00FA271F">
        <w:rPr>
          <w:rFonts w:ascii="Times New Roman" w:hAnsi="Times New Roman" w:cs="Times New Roman"/>
          <w:sz w:val="24"/>
          <w:szCs w:val="24"/>
        </w:rPr>
        <w:t xml:space="preserve">: o humano como objetivo da educação musical. 2ª edição. São Paulo. Editora Peirópolis, 2011. </w:t>
      </w:r>
    </w:p>
    <w:p w:rsidR="00910001" w:rsidRDefault="00910001" w:rsidP="00910001">
      <w:pPr>
        <w:spacing w:after="0"/>
        <w:rPr>
          <w:rFonts w:ascii="Times New Roman" w:hAnsi="Times New Roman" w:cs="Times New Roman"/>
          <w:sz w:val="24"/>
          <w:szCs w:val="24"/>
        </w:rPr>
      </w:pPr>
    </w:p>
    <w:p w:rsidR="00D541C6" w:rsidRDefault="00D541C6" w:rsidP="00910001">
      <w:pPr>
        <w:spacing w:after="0"/>
        <w:rPr>
          <w:rFonts w:ascii="Times New Roman" w:hAnsi="Times New Roman" w:cs="Times New Roman"/>
          <w:sz w:val="24"/>
          <w:szCs w:val="24"/>
        </w:rPr>
      </w:pPr>
      <w:r w:rsidRPr="00FA271F">
        <w:rPr>
          <w:rFonts w:ascii="Times New Roman" w:hAnsi="Times New Roman" w:cs="Times New Roman"/>
          <w:sz w:val="24"/>
          <w:szCs w:val="24"/>
        </w:rPr>
        <w:t xml:space="preserve">HENTSCHKE, Liane. A formação profissional do educador musical: poucos espaços para múltiplas demandas. In: </w:t>
      </w:r>
      <w:r w:rsidRPr="00FA271F">
        <w:rPr>
          <w:rFonts w:ascii="Times New Roman" w:hAnsi="Times New Roman" w:cs="Times New Roman"/>
          <w:b/>
          <w:sz w:val="24"/>
          <w:szCs w:val="24"/>
        </w:rPr>
        <w:t>Encontro anual da abem</w:t>
      </w:r>
      <w:r w:rsidRPr="00FA271F">
        <w:rPr>
          <w:rFonts w:ascii="Times New Roman" w:hAnsi="Times New Roman" w:cs="Times New Roman"/>
          <w:sz w:val="24"/>
          <w:szCs w:val="24"/>
        </w:rPr>
        <w:t xml:space="preserve">, 10, 2001, Uberlândia. Anais… Porto Alegre: Associação Brasileira de Educação Musical, 2001. p. 67-74. </w:t>
      </w:r>
    </w:p>
    <w:p w:rsidR="00910001" w:rsidRPr="00FA271F" w:rsidRDefault="00910001" w:rsidP="00910001">
      <w:pPr>
        <w:spacing w:after="0"/>
        <w:rPr>
          <w:rFonts w:ascii="Times New Roman" w:hAnsi="Times New Roman" w:cs="Times New Roman"/>
          <w:sz w:val="24"/>
          <w:szCs w:val="24"/>
        </w:rPr>
      </w:pPr>
    </w:p>
    <w:p w:rsidR="00D541C6" w:rsidRDefault="00D541C6" w:rsidP="00910001">
      <w:pPr>
        <w:spacing w:after="0"/>
        <w:rPr>
          <w:rFonts w:ascii="Times New Roman" w:hAnsi="Times New Roman" w:cs="Times New Roman"/>
          <w:sz w:val="24"/>
          <w:szCs w:val="24"/>
        </w:rPr>
      </w:pPr>
      <w:r w:rsidRPr="00FA271F">
        <w:rPr>
          <w:rFonts w:ascii="Times New Roman" w:hAnsi="Times New Roman" w:cs="Times New Roman"/>
          <w:sz w:val="24"/>
          <w:szCs w:val="24"/>
        </w:rPr>
        <w:t xml:space="preserve">HENTSCHKE, Liane; DEL BEN, Luciana. Aula de música: do planejamento e avaliação à prática educativa. In: HENTSCHKE, Liane; DEL BEN, Luciana (org). </w:t>
      </w:r>
      <w:r w:rsidRPr="00FA271F">
        <w:rPr>
          <w:rFonts w:ascii="Times New Roman" w:hAnsi="Times New Roman" w:cs="Times New Roman"/>
          <w:b/>
          <w:sz w:val="24"/>
          <w:szCs w:val="24"/>
        </w:rPr>
        <w:t>Ensino de Música:</w:t>
      </w:r>
      <w:r w:rsidRPr="00FA271F">
        <w:rPr>
          <w:rFonts w:ascii="Times New Roman" w:hAnsi="Times New Roman" w:cs="Times New Roman"/>
          <w:i/>
          <w:sz w:val="24"/>
          <w:szCs w:val="24"/>
        </w:rPr>
        <w:t xml:space="preserve"> </w:t>
      </w:r>
      <w:r w:rsidRPr="00FA271F">
        <w:rPr>
          <w:rFonts w:ascii="Times New Roman" w:hAnsi="Times New Roman" w:cs="Times New Roman"/>
          <w:sz w:val="24"/>
          <w:szCs w:val="24"/>
        </w:rPr>
        <w:t xml:space="preserve">propostas para pensar e agir em sala de aula. Editora Moderna, São Paulo, 2003. </w:t>
      </w:r>
    </w:p>
    <w:p w:rsidR="00910001" w:rsidRPr="00FA271F" w:rsidRDefault="00910001" w:rsidP="00910001">
      <w:pPr>
        <w:spacing w:after="0"/>
        <w:rPr>
          <w:rFonts w:ascii="Times New Roman" w:hAnsi="Times New Roman" w:cs="Times New Roman"/>
          <w:sz w:val="24"/>
          <w:szCs w:val="24"/>
        </w:rPr>
      </w:pPr>
    </w:p>
    <w:p w:rsidR="00D541C6" w:rsidRDefault="00D541C6" w:rsidP="00910001">
      <w:pPr>
        <w:autoSpaceDE w:val="0"/>
        <w:autoSpaceDN w:val="0"/>
        <w:adjustRightInd w:val="0"/>
        <w:spacing w:after="0"/>
        <w:rPr>
          <w:rFonts w:ascii="Times New Roman" w:hAnsi="Times New Roman" w:cs="Times New Roman"/>
          <w:sz w:val="24"/>
          <w:szCs w:val="24"/>
        </w:rPr>
      </w:pPr>
      <w:r w:rsidRPr="00FA271F">
        <w:rPr>
          <w:rFonts w:ascii="Times New Roman" w:hAnsi="Times New Roman" w:cs="Times New Roman"/>
          <w:sz w:val="24"/>
          <w:szCs w:val="24"/>
        </w:rPr>
        <w:t xml:space="preserve">KATER, Carlos. “Porque Música na Escola?”: Algumas reflexões. In:______ </w:t>
      </w:r>
      <w:r w:rsidRPr="00FA271F">
        <w:rPr>
          <w:rFonts w:ascii="Times New Roman" w:hAnsi="Times New Roman" w:cs="Times New Roman"/>
          <w:b/>
          <w:sz w:val="24"/>
          <w:szCs w:val="24"/>
        </w:rPr>
        <w:t xml:space="preserve">A música na escola. </w:t>
      </w:r>
      <w:r w:rsidRPr="00FA271F">
        <w:rPr>
          <w:rFonts w:ascii="Times New Roman" w:hAnsi="Times New Roman" w:cs="Times New Roman"/>
          <w:sz w:val="24"/>
          <w:szCs w:val="24"/>
        </w:rPr>
        <w:t>São Paulo: Alluci &amp; Associados Comunicações, 2012. p. 42-45.</w:t>
      </w:r>
    </w:p>
    <w:p w:rsidR="00910001" w:rsidRPr="00FA271F" w:rsidRDefault="00910001" w:rsidP="00910001">
      <w:pPr>
        <w:autoSpaceDE w:val="0"/>
        <w:autoSpaceDN w:val="0"/>
        <w:adjustRightInd w:val="0"/>
        <w:spacing w:after="0"/>
        <w:rPr>
          <w:rFonts w:ascii="Times New Roman" w:hAnsi="Times New Roman" w:cs="Times New Roman"/>
          <w:sz w:val="24"/>
          <w:szCs w:val="24"/>
        </w:rPr>
      </w:pPr>
    </w:p>
    <w:p w:rsidR="00D541C6" w:rsidRDefault="00D541C6" w:rsidP="00910001">
      <w:pPr>
        <w:spacing w:after="0"/>
        <w:rPr>
          <w:rFonts w:ascii="Times New Roman" w:hAnsi="Times New Roman" w:cs="Times New Roman"/>
          <w:sz w:val="24"/>
          <w:szCs w:val="24"/>
        </w:rPr>
      </w:pPr>
      <w:r w:rsidRPr="00FA271F">
        <w:rPr>
          <w:rFonts w:ascii="Times New Roman" w:hAnsi="Times New Roman" w:cs="Times New Roman"/>
          <w:sz w:val="24"/>
          <w:szCs w:val="24"/>
        </w:rPr>
        <w:t xml:space="preserve">KATER, Carlos. Música, educação musical, América Latina e contemporaneidade: (um)a questão… </w:t>
      </w:r>
      <w:r w:rsidRPr="00FA271F">
        <w:rPr>
          <w:rFonts w:ascii="Times New Roman" w:hAnsi="Times New Roman" w:cs="Times New Roman"/>
          <w:b/>
          <w:sz w:val="24"/>
          <w:szCs w:val="24"/>
        </w:rPr>
        <w:t>Anais do VI Encontro Nacional da ANPPOM</w:t>
      </w:r>
      <w:r w:rsidRPr="00FA271F">
        <w:rPr>
          <w:rFonts w:ascii="Times New Roman" w:hAnsi="Times New Roman" w:cs="Times New Roman"/>
          <w:sz w:val="24"/>
          <w:szCs w:val="24"/>
        </w:rPr>
        <w:t xml:space="preserve">. Rio de Janeiro ,1993, p. 97-104. </w:t>
      </w:r>
    </w:p>
    <w:p w:rsidR="00910001" w:rsidRPr="00FA271F" w:rsidRDefault="00910001" w:rsidP="00910001">
      <w:pPr>
        <w:spacing w:after="0"/>
        <w:rPr>
          <w:rFonts w:ascii="Times New Roman" w:hAnsi="Times New Roman" w:cs="Times New Roman"/>
          <w:sz w:val="24"/>
          <w:szCs w:val="24"/>
        </w:rPr>
      </w:pPr>
    </w:p>
    <w:p w:rsidR="00D541C6" w:rsidRDefault="00D541C6" w:rsidP="00910001">
      <w:pPr>
        <w:tabs>
          <w:tab w:val="left" w:pos="2790"/>
        </w:tabs>
        <w:spacing w:after="0"/>
        <w:rPr>
          <w:rFonts w:ascii="Times New Roman" w:hAnsi="Times New Roman" w:cs="Times New Roman"/>
          <w:sz w:val="24"/>
          <w:szCs w:val="24"/>
        </w:rPr>
      </w:pPr>
      <w:r w:rsidRPr="00FA271F">
        <w:rPr>
          <w:rFonts w:ascii="Times New Roman" w:hAnsi="Times New Roman" w:cs="Times New Roman"/>
          <w:sz w:val="24"/>
          <w:szCs w:val="24"/>
        </w:rPr>
        <w:t xml:space="preserve">PIMENTA, Selma Garrido (Org.). </w:t>
      </w:r>
      <w:r w:rsidRPr="00FA271F">
        <w:rPr>
          <w:rFonts w:ascii="Times New Roman" w:hAnsi="Times New Roman" w:cs="Times New Roman"/>
          <w:b/>
          <w:sz w:val="24"/>
          <w:szCs w:val="24"/>
        </w:rPr>
        <w:t xml:space="preserve">Formação de professores: </w:t>
      </w:r>
      <w:r w:rsidRPr="00FA271F">
        <w:rPr>
          <w:rFonts w:ascii="Times New Roman" w:hAnsi="Times New Roman" w:cs="Times New Roman"/>
          <w:sz w:val="24"/>
          <w:szCs w:val="24"/>
        </w:rPr>
        <w:t>saberes da docência e identidade do professor. Nuances- Vol. III- Setembro de 1997. Disponível em: &lt; www.http://revista.fct.unesp.br/index.php/Nuances/article/download/50/46&gt;. Acesso em: ago. 2014&gt;.</w:t>
      </w:r>
    </w:p>
    <w:p w:rsidR="00910001" w:rsidRPr="00FA271F" w:rsidRDefault="00910001" w:rsidP="00910001">
      <w:pPr>
        <w:tabs>
          <w:tab w:val="left" w:pos="2790"/>
        </w:tabs>
        <w:spacing w:after="0"/>
        <w:rPr>
          <w:rFonts w:ascii="Times New Roman" w:hAnsi="Times New Roman" w:cs="Times New Roman"/>
          <w:sz w:val="24"/>
          <w:szCs w:val="24"/>
        </w:rPr>
      </w:pPr>
    </w:p>
    <w:p w:rsidR="00D541C6" w:rsidRDefault="00D541C6" w:rsidP="00910001">
      <w:pPr>
        <w:autoSpaceDE w:val="0"/>
        <w:autoSpaceDN w:val="0"/>
        <w:adjustRightInd w:val="0"/>
        <w:spacing w:after="0"/>
        <w:ind w:left="23"/>
        <w:rPr>
          <w:rFonts w:ascii="Times New Roman" w:hAnsi="Times New Roman" w:cs="Times New Roman"/>
          <w:sz w:val="24"/>
          <w:szCs w:val="24"/>
        </w:rPr>
      </w:pPr>
      <w:r w:rsidRPr="00FA271F">
        <w:rPr>
          <w:rFonts w:ascii="Times New Roman" w:hAnsi="Times New Roman" w:cs="Times New Roman"/>
          <w:sz w:val="24"/>
          <w:szCs w:val="24"/>
        </w:rPr>
        <w:t xml:space="preserve">SOUZA, Jusamara. Caminhos para a construção de uma outra didática da música. In:______SOUZA, J. (Org.) </w:t>
      </w:r>
      <w:r w:rsidRPr="00FA271F">
        <w:rPr>
          <w:rFonts w:ascii="Times New Roman" w:hAnsi="Times New Roman" w:cs="Times New Roman"/>
          <w:b/>
          <w:sz w:val="24"/>
          <w:szCs w:val="24"/>
        </w:rPr>
        <w:t xml:space="preserve">Música, cotidiano e educação. </w:t>
      </w:r>
      <w:r w:rsidRPr="00FA271F">
        <w:rPr>
          <w:rFonts w:ascii="Times New Roman" w:hAnsi="Times New Roman" w:cs="Times New Roman"/>
          <w:sz w:val="24"/>
          <w:szCs w:val="24"/>
        </w:rPr>
        <w:t>Porto Alegre: Programa de Pósgraduação em música da URFGS, 2000.</w:t>
      </w:r>
    </w:p>
    <w:p w:rsidR="00D541C6" w:rsidRDefault="00D541C6"/>
    <w:sectPr w:rsidR="00D541C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8D4" w:rsidRDefault="000538D4" w:rsidP="00D541C6">
      <w:pPr>
        <w:spacing w:after="0" w:line="240" w:lineRule="auto"/>
      </w:pPr>
      <w:r>
        <w:separator/>
      </w:r>
    </w:p>
  </w:endnote>
  <w:endnote w:type="continuationSeparator" w:id="0">
    <w:p w:rsidR="000538D4" w:rsidRDefault="000538D4" w:rsidP="00D5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8D4" w:rsidRDefault="000538D4" w:rsidP="00D541C6">
      <w:pPr>
        <w:spacing w:after="0" w:line="240" w:lineRule="auto"/>
      </w:pPr>
      <w:r>
        <w:separator/>
      </w:r>
    </w:p>
  </w:footnote>
  <w:footnote w:type="continuationSeparator" w:id="0">
    <w:p w:rsidR="000538D4" w:rsidRDefault="000538D4" w:rsidP="00D541C6">
      <w:pPr>
        <w:spacing w:after="0" w:line="240" w:lineRule="auto"/>
      </w:pPr>
      <w:r>
        <w:continuationSeparator/>
      </w:r>
    </w:p>
  </w:footnote>
  <w:footnote w:id="1">
    <w:p w:rsidR="00D541C6" w:rsidRDefault="00D541C6" w:rsidP="00D541C6">
      <w:pPr>
        <w:pStyle w:val="Textodenotaderodap"/>
        <w:jc w:val="both"/>
      </w:pPr>
      <w:r>
        <w:rPr>
          <w:rStyle w:val="Refdenotaderodap"/>
        </w:rPr>
        <w:footnoteRef/>
      </w:r>
      <w:r>
        <w:t xml:space="preserve"> </w:t>
      </w:r>
      <w:r w:rsidRPr="0024061C">
        <w:t>No PIBID, os portfólios são documentos cujos bolsistas entregam semestralmente como forma de descrever as atividades que fizeram na escola, refletir sobre alguma experiência que considerou importante e ainda embasar teoricamente suas reflexões.</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C4564"/>
    <w:multiLevelType w:val="hybridMultilevel"/>
    <w:tmpl w:val="F998E1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1E152E3"/>
    <w:multiLevelType w:val="multilevel"/>
    <w:tmpl w:val="46AA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DC57C2"/>
    <w:multiLevelType w:val="multilevel"/>
    <w:tmpl w:val="F89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E1"/>
    <w:rsid w:val="000538D4"/>
    <w:rsid w:val="000B22D6"/>
    <w:rsid w:val="0024061C"/>
    <w:rsid w:val="003E4AA6"/>
    <w:rsid w:val="004746D2"/>
    <w:rsid w:val="0085365D"/>
    <w:rsid w:val="008F3212"/>
    <w:rsid w:val="00910001"/>
    <w:rsid w:val="009632BE"/>
    <w:rsid w:val="00BE75C2"/>
    <w:rsid w:val="00D541C6"/>
    <w:rsid w:val="00D607BA"/>
    <w:rsid w:val="00F62D76"/>
    <w:rsid w:val="00FA271F"/>
    <w:rsid w:val="00FC17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8FD39-5720-474D-A28A-2FEA95DC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C17E1"/>
  </w:style>
  <w:style w:type="character" w:styleId="Hyperlink">
    <w:name w:val="Hyperlink"/>
    <w:basedOn w:val="Fontepargpadro"/>
    <w:unhideWhenUsed/>
    <w:rsid w:val="00FC17E1"/>
    <w:rPr>
      <w:color w:val="0000FF"/>
      <w:u w:val="single"/>
    </w:rPr>
  </w:style>
  <w:style w:type="paragraph" w:styleId="PargrafodaLista">
    <w:name w:val="List Paragraph"/>
    <w:basedOn w:val="Normal"/>
    <w:uiPriority w:val="34"/>
    <w:qFormat/>
    <w:rsid w:val="00FC17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D541C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541C6"/>
    <w:rPr>
      <w:rFonts w:ascii="Times New Roman" w:eastAsia="Times New Roman" w:hAnsi="Times New Roman" w:cs="Times New Roman"/>
      <w:sz w:val="20"/>
      <w:szCs w:val="20"/>
      <w:lang w:eastAsia="pt-BR"/>
    </w:rPr>
  </w:style>
  <w:style w:type="character" w:styleId="Refdenotaderodap">
    <w:name w:val="footnote reference"/>
    <w:semiHidden/>
    <w:rsid w:val="00D541C6"/>
    <w:rPr>
      <w:vertAlign w:val="superscript"/>
    </w:rPr>
  </w:style>
  <w:style w:type="paragraph" w:styleId="Legenda">
    <w:name w:val="caption"/>
    <w:basedOn w:val="Normal"/>
    <w:next w:val="Normal"/>
    <w:unhideWhenUsed/>
    <w:qFormat/>
    <w:rsid w:val="00D541C6"/>
    <w:pPr>
      <w:spacing w:after="0" w:line="240" w:lineRule="auto"/>
    </w:pPr>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07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4463D7-7E53-482A-AEB5-2E967E34224B}"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pt-BR"/>
        </a:p>
      </dgm:t>
    </dgm:pt>
    <dgm:pt modelId="{079DC043-3302-4A3F-AB55-8C176610C148}">
      <dgm:prSet phldrT="[Texto]"/>
      <dgm:spPr>
        <a:xfrm>
          <a:off x="241204" y="636479"/>
          <a:ext cx="3376866" cy="38376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Categoria 1: Aprendizagens da Docência	</a:t>
          </a:r>
        </a:p>
      </dgm:t>
    </dgm:pt>
    <dgm:pt modelId="{C21AC0C2-735A-4C70-BF54-DD02D770DA52}" type="parTrans" cxnId="{EEE16B87-B9A6-49BD-AB98-31C88F0D6443}">
      <dgm:prSet/>
      <dgm:spPr/>
      <dgm:t>
        <a:bodyPr/>
        <a:lstStyle/>
        <a:p>
          <a:endParaRPr lang="pt-BR"/>
        </a:p>
      </dgm:t>
    </dgm:pt>
    <dgm:pt modelId="{A32CE964-A613-4226-8EFE-FDA4D2FCD4E3}" type="sibTrans" cxnId="{EEE16B87-B9A6-49BD-AB98-31C88F0D6443}">
      <dgm:prSet/>
      <dgm:spPr/>
      <dgm:t>
        <a:bodyPr/>
        <a:lstStyle/>
        <a:p>
          <a:endParaRPr lang="pt-BR"/>
        </a:p>
      </dgm:t>
    </dgm:pt>
    <dgm:pt modelId="{43E44000-9DC0-4E08-BB5E-9E1CC52E9B4C}">
      <dgm:prSet phldrT="[Texto]"/>
      <dgm:spPr>
        <a:xfrm>
          <a:off x="241204" y="1226160"/>
          <a:ext cx="3376866" cy="38376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Categoria 2: Metodologias possíveis </a:t>
          </a:r>
        </a:p>
      </dgm:t>
    </dgm:pt>
    <dgm:pt modelId="{CFA2C0F5-D938-49FD-B69D-7EE520739374}" type="parTrans" cxnId="{134947C5-1267-4D38-9CB6-E110E9C714B4}">
      <dgm:prSet/>
      <dgm:spPr/>
      <dgm:t>
        <a:bodyPr/>
        <a:lstStyle/>
        <a:p>
          <a:endParaRPr lang="pt-BR"/>
        </a:p>
      </dgm:t>
    </dgm:pt>
    <dgm:pt modelId="{DAADC373-6DA5-4242-A1DD-F1343B2AEACF}" type="sibTrans" cxnId="{134947C5-1267-4D38-9CB6-E110E9C714B4}">
      <dgm:prSet/>
      <dgm:spPr/>
      <dgm:t>
        <a:bodyPr/>
        <a:lstStyle/>
        <a:p>
          <a:endParaRPr lang="pt-BR"/>
        </a:p>
      </dgm:t>
    </dgm:pt>
    <dgm:pt modelId="{6D384AE6-DDDD-4773-9EFD-4CE6224EA976}">
      <dgm:prSet phldrT="[Texto]"/>
      <dgm:spPr>
        <a:xfrm>
          <a:off x="269780" y="1815840"/>
          <a:ext cx="3376866" cy="38376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Categoria 3: Identidade profissional</a:t>
          </a:r>
        </a:p>
      </dgm:t>
    </dgm:pt>
    <dgm:pt modelId="{3434D9FB-62CB-4612-ACCE-A4F423D7747B}" type="parTrans" cxnId="{5CA0FD03-2564-4F20-A0C4-41F9EDC0689D}">
      <dgm:prSet/>
      <dgm:spPr/>
      <dgm:t>
        <a:bodyPr/>
        <a:lstStyle/>
        <a:p>
          <a:endParaRPr lang="pt-BR"/>
        </a:p>
      </dgm:t>
    </dgm:pt>
    <dgm:pt modelId="{F4257B54-064A-4EFF-8069-00BA5CE2B613}" type="sibTrans" cxnId="{5CA0FD03-2564-4F20-A0C4-41F9EDC0689D}">
      <dgm:prSet/>
      <dgm:spPr/>
      <dgm:t>
        <a:bodyPr/>
        <a:lstStyle/>
        <a:p>
          <a:endParaRPr lang="pt-BR"/>
        </a:p>
      </dgm:t>
    </dgm:pt>
    <dgm:pt modelId="{E77BE7DD-2CBA-4630-BDB9-471D384F7F63}" type="pres">
      <dgm:prSet presAssocID="{894463D7-7E53-482A-AEB5-2E967E34224B}" presName="linear" presStyleCnt="0">
        <dgm:presLayoutVars>
          <dgm:dir/>
          <dgm:animLvl val="lvl"/>
          <dgm:resizeHandles val="exact"/>
        </dgm:presLayoutVars>
      </dgm:prSet>
      <dgm:spPr/>
      <dgm:t>
        <a:bodyPr/>
        <a:lstStyle/>
        <a:p>
          <a:endParaRPr lang="pt-BR"/>
        </a:p>
      </dgm:t>
    </dgm:pt>
    <dgm:pt modelId="{853DF77E-AD55-4C54-A4E6-279DCE8FB8E0}" type="pres">
      <dgm:prSet presAssocID="{079DC043-3302-4A3F-AB55-8C176610C148}" presName="parentLin" presStyleCnt="0"/>
      <dgm:spPr/>
      <dgm:t>
        <a:bodyPr/>
        <a:lstStyle/>
        <a:p>
          <a:endParaRPr lang="pt-BR"/>
        </a:p>
      </dgm:t>
    </dgm:pt>
    <dgm:pt modelId="{3E9920C3-4DA4-4FF6-841B-CFA68C7982B5}" type="pres">
      <dgm:prSet presAssocID="{079DC043-3302-4A3F-AB55-8C176610C148}" presName="parentLeftMargin" presStyleLbl="node1" presStyleIdx="0" presStyleCnt="3"/>
      <dgm:spPr>
        <a:prstGeom prst="roundRect">
          <a:avLst/>
        </a:prstGeom>
      </dgm:spPr>
      <dgm:t>
        <a:bodyPr/>
        <a:lstStyle/>
        <a:p>
          <a:endParaRPr lang="pt-BR"/>
        </a:p>
      </dgm:t>
    </dgm:pt>
    <dgm:pt modelId="{1DE7EB0A-ADA7-4D56-82F8-3A883D08CEBC}" type="pres">
      <dgm:prSet presAssocID="{079DC043-3302-4A3F-AB55-8C176610C148}" presName="parentText" presStyleLbl="node1" presStyleIdx="0" presStyleCnt="3">
        <dgm:presLayoutVars>
          <dgm:chMax val="0"/>
          <dgm:bulletEnabled val="1"/>
        </dgm:presLayoutVars>
      </dgm:prSet>
      <dgm:spPr/>
      <dgm:t>
        <a:bodyPr/>
        <a:lstStyle/>
        <a:p>
          <a:endParaRPr lang="pt-BR"/>
        </a:p>
      </dgm:t>
    </dgm:pt>
    <dgm:pt modelId="{B42F0F55-26BF-40F6-A638-B40244BB7B21}" type="pres">
      <dgm:prSet presAssocID="{079DC043-3302-4A3F-AB55-8C176610C148}" presName="negativeSpace" presStyleCnt="0"/>
      <dgm:spPr/>
      <dgm:t>
        <a:bodyPr/>
        <a:lstStyle/>
        <a:p>
          <a:endParaRPr lang="pt-BR"/>
        </a:p>
      </dgm:t>
    </dgm:pt>
    <dgm:pt modelId="{7507B515-0A4C-4822-B24E-68044734AE6D}" type="pres">
      <dgm:prSet presAssocID="{079DC043-3302-4A3F-AB55-8C176610C148}" presName="childText" presStyleLbl="conFgAcc1" presStyleIdx="0" presStyleCnt="3">
        <dgm:presLayoutVars>
          <dgm:bulletEnabled val="1"/>
        </dgm:presLayoutVars>
      </dgm:prSet>
      <dgm:spPr>
        <a:xfrm>
          <a:off x="0" y="828359"/>
          <a:ext cx="4824095" cy="3276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pt-BR"/>
        </a:p>
      </dgm:t>
    </dgm:pt>
    <dgm:pt modelId="{329F5BD4-24ED-41D9-BC4D-2F69A74B6710}" type="pres">
      <dgm:prSet presAssocID="{A32CE964-A613-4226-8EFE-FDA4D2FCD4E3}" presName="spaceBetweenRectangles" presStyleCnt="0"/>
      <dgm:spPr/>
      <dgm:t>
        <a:bodyPr/>
        <a:lstStyle/>
        <a:p>
          <a:endParaRPr lang="pt-BR"/>
        </a:p>
      </dgm:t>
    </dgm:pt>
    <dgm:pt modelId="{51F82B1F-9BE9-4427-B1BB-0EBF3C45CCD7}" type="pres">
      <dgm:prSet presAssocID="{43E44000-9DC0-4E08-BB5E-9E1CC52E9B4C}" presName="parentLin" presStyleCnt="0"/>
      <dgm:spPr/>
      <dgm:t>
        <a:bodyPr/>
        <a:lstStyle/>
        <a:p>
          <a:endParaRPr lang="pt-BR"/>
        </a:p>
      </dgm:t>
    </dgm:pt>
    <dgm:pt modelId="{383448FE-4B23-447A-AFC8-426EE42E4D60}" type="pres">
      <dgm:prSet presAssocID="{43E44000-9DC0-4E08-BB5E-9E1CC52E9B4C}" presName="parentLeftMargin" presStyleLbl="node1" presStyleIdx="0" presStyleCnt="3"/>
      <dgm:spPr>
        <a:prstGeom prst="roundRect">
          <a:avLst/>
        </a:prstGeom>
      </dgm:spPr>
      <dgm:t>
        <a:bodyPr/>
        <a:lstStyle/>
        <a:p>
          <a:endParaRPr lang="pt-BR"/>
        </a:p>
      </dgm:t>
    </dgm:pt>
    <dgm:pt modelId="{D459E312-1397-478D-95AB-AF7B47044993}" type="pres">
      <dgm:prSet presAssocID="{43E44000-9DC0-4E08-BB5E-9E1CC52E9B4C}" presName="parentText" presStyleLbl="node1" presStyleIdx="1" presStyleCnt="3">
        <dgm:presLayoutVars>
          <dgm:chMax val="0"/>
          <dgm:bulletEnabled val="1"/>
        </dgm:presLayoutVars>
      </dgm:prSet>
      <dgm:spPr/>
      <dgm:t>
        <a:bodyPr/>
        <a:lstStyle/>
        <a:p>
          <a:endParaRPr lang="pt-BR"/>
        </a:p>
      </dgm:t>
    </dgm:pt>
    <dgm:pt modelId="{AC389577-8A6D-47E7-B0AC-639DEE9191A0}" type="pres">
      <dgm:prSet presAssocID="{43E44000-9DC0-4E08-BB5E-9E1CC52E9B4C}" presName="negativeSpace" presStyleCnt="0"/>
      <dgm:spPr/>
      <dgm:t>
        <a:bodyPr/>
        <a:lstStyle/>
        <a:p>
          <a:endParaRPr lang="pt-BR"/>
        </a:p>
      </dgm:t>
    </dgm:pt>
    <dgm:pt modelId="{7DAA027F-E4CC-48F5-83B0-CA8C5457D137}" type="pres">
      <dgm:prSet presAssocID="{43E44000-9DC0-4E08-BB5E-9E1CC52E9B4C}" presName="childText" presStyleLbl="conFgAcc1" presStyleIdx="1" presStyleCnt="3">
        <dgm:presLayoutVars>
          <dgm:bulletEnabled val="1"/>
        </dgm:presLayoutVars>
      </dgm:prSet>
      <dgm:spPr>
        <a:xfrm>
          <a:off x="0" y="1418040"/>
          <a:ext cx="4824095" cy="3276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pt-BR"/>
        </a:p>
      </dgm:t>
    </dgm:pt>
    <dgm:pt modelId="{6D2225B0-57C1-474E-9AD6-1D1CDDF89A72}" type="pres">
      <dgm:prSet presAssocID="{DAADC373-6DA5-4242-A1DD-F1343B2AEACF}" presName="spaceBetweenRectangles" presStyleCnt="0"/>
      <dgm:spPr/>
      <dgm:t>
        <a:bodyPr/>
        <a:lstStyle/>
        <a:p>
          <a:endParaRPr lang="pt-BR"/>
        </a:p>
      </dgm:t>
    </dgm:pt>
    <dgm:pt modelId="{E80D57C6-B239-4C95-95C4-724BD44F03D7}" type="pres">
      <dgm:prSet presAssocID="{6D384AE6-DDDD-4773-9EFD-4CE6224EA976}" presName="parentLin" presStyleCnt="0"/>
      <dgm:spPr/>
      <dgm:t>
        <a:bodyPr/>
        <a:lstStyle/>
        <a:p>
          <a:endParaRPr lang="pt-BR"/>
        </a:p>
      </dgm:t>
    </dgm:pt>
    <dgm:pt modelId="{D6FCFF50-954B-4BE9-B9C0-EAE24F443903}" type="pres">
      <dgm:prSet presAssocID="{6D384AE6-DDDD-4773-9EFD-4CE6224EA976}" presName="parentLeftMargin" presStyleLbl="node1" presStyleIdx="1" presStyleCnt="3"/>
      <dgm:spPr>
        <a:prstGeom prst="roundRect">
          <a:avLst/>
        </a:prstGeom>
      </dgm:spPr>
      <dgm:t>
        <a:bodyPr/>
        <a:lstStyle/>
        <a:p>
          <a:endParaRPr lang="pt-BR"/>
        </a:p>
      </dgm:t>
    </dgm:pt>
    <dgm:pt modelId="{8D4A1E32-82CD-43C4-9E6E-6F1B716CCD59}" type="pres">
      <dgm:prSet presAssocID="{6D384AE6-DDDD-4773-9EFD-4CE6224EA976}" presName="parentText" presStyleLbl="node1" presStyleIdx="2" presStyleCnt="3" custLinFactNeighborX="11847">
        <dgm:presLayoutVars>
          <dgm:chMax val="0"/>
          <dgm:bulletEnabled val="1"/>
        </dgm:presLayoutVars>
      </dgm:prSet>
      <dgm:spPr/>
      <dgm:t>
        <a:bodyPr/>
        <a:lstStyle/>
        <a:p>
          <a:endParaRPr lang="pt-BR"/>
        </a:p>
      </dgm:t>
    </dgm:pt>
    <dgm:pt modelId="{D880266F-F267-4006-9992-D58A725805D8}" type="pres">
      <dgm:prSet presAssocID="{6D384AE6-DDDD-4773-9EFD-4CE6224EA976}" presName="negativeSpace" presStyleCnt="0"/>
      <dgm:spPr/>
      <dgm:t>
        <a:bodyPr/>
        <a:lstStyle/>
        <a:p>
          <a:endParaRPr lang="pt-BR"/>
        </a:p>
      </dgm:t>
    </dgm:pt>
    <dgm:pt modelId="{90B89446-6EF8-4687-955F-6F17F4E184BB}" type="pres">
      <dgm:prSet presAssocID="{6D384AE6-DDDD-4773-9EFD-4CE6224EA976}" presName="childText" presStyleLbl="conFgAcc1" presStyleIdx="2" presStyleCnt="3">
        <dgm:presLayoutVars>
          <dgm:bulletEnabled val="1"/>
        </dgm:presLayoutVars>
      </dgm:prSet>
      <dgm:spPr>
        <a:xfrm>
          <a:off x="0" y="2007720"/>
          <a:ext cx="4824095" cy="3276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pt-BR"/>
        </a:p>
      </dgm:t>
    </dgm:pt>
  </dgm:ptLst>
  <dgm:cxnLst>
    <dgm:cxn modelId="{2CA284B8-B9B2-4944-A22C-076711E56BC1}" type="presOf" srcId="{6D384AE6-DDDD-4773-9EFD-4CE6224EA976}" destId="{D6FCFF50-954B-4BE9-B9C0-EAE24F443903}" srcOrd="0" destOrd="0" presId="urn:microsoft.com/office/officeart/2005/8/layout/list1"/>
    <dgm:cxn modelId="{5CA0FD03-2564-4F20-A0C4-41F9EDC0689D}" srcId="{894463D7-7E53-482A-AEB5-2E967E34224B}" destId="{6D384AE6-DDDD-4773-9EFD-4CE6224EA976}" srcOrd="2" destOrd="0" parTransId="{3434D9FB-62CB-4612-ACCE-A4F423D7747B}" sibTransId="{F4257B54-064A-4EFF-8069-00BA5CE2B613}"/>
    <dgm:cxn modelId="{BB2A4890-2963-4DDC-8CD7-348788186484}" type="presOf" srcId="{43E44000-9DC0-4E08-BB5E-9E1CC52E9B4C}" destId="{383448FE-4B23-447A-AFC8-426EE42E4D60}" srcOrd="0" destOrd="0" presId="urn:microsoft.com/office/officeart/2005/8/layout/list1"/>
    <dgm:cxn modelId="{0C34C198-95C0-4212-88C0-EE81531C309C}" type="presOf" srcId="{079DC043-3302-4A3F-AB55-8C176610C148}" destId="{1DE7EB0A-ADA7-4D56-82F8-3A883D08CEBC}" srcOrd="1" destOrd="0" presId="urn:microsoft.com/office/officeart/2005/8/layout/list1"/>
    <dgm:cxn modelId="{080A606D-8CB6-4EA4-82C7-9D34770E3AA2}" type="presOf" srcId="{43E44000-9DC0-4E08-BB5E-9E1CC52E9B4C}" destId="{D459E312-1397-478D-95AB-AF7B47044993}" srcOrd="1" destOrd="0" presId="urn:microsoft.com/office/officeart/2005/8/layout/list1"/>
    <dgm:cxn modelId="{88EED978-6433-4E93-AB88-5EA56C6C0940}" type="presOf" srcId="{6D384AE6-DDDD-4773-9EFD-4CE6224EA976}" destId="{8D4A1E32-82CD-43C4-9E6E-6F1B716CCD59}" srcOrd="1" destOrd="0" presId="urn:microsoft.com/office/officeart/2005/8/layout/list1"/>
    <dgm:cxn modelId="{134947C5-1267-4D38-9CB6-E110E9C714B4}" srcId="{894463D7-7E53-482A-AEB5-2E967E34224B}" destId="{43E44000-9DC0-4E08-BB5E-9E1CC52E9B4C}" srcOrd="1" destOrd="0" parTransId="{CFA2C0F5-D938-49FD-B69D-7EE520739374}" sibTransId="{DAADC373-6DA5-4242-A1DD-F1343B2AEACF}"/>
    <dgm:cxn modelId="{F4533ADC-A332-420D-9495-E3C7C43BE45C}" type="presOf" srcId="{894463D7-7E53-482A-AEB5-2E967E34224B}" destId="{E77BE7DD-2CBA-4630-BDB9-471D384F7F63}" srcOrd="0" destOrd="0" presId="urn:microsoft.com/office/officeart/2005/8/layout/list1"/>
    <dgm:cxn modelId="{EEE16B87-B9A6-49BD-AB98-31C88F0D6443}" srcId="{894463D7-7E53-482A-AEB5-2E967E34224B}" destId="{079DC043-3302-4A3F-AB55-8C176610C148}" srcOrd="0" destOrd="0" parTransId="{C21AC0C2-735A-4C70-BF54-DD02D770DA52}" sibTransId="{A32CE964-A613-4226-8EFE-FDA4D2FCD4E3}"/>
    <dgm:cxn modelId="{115F9026-F144-4B6C-ACAF-A4F31DB93C42}" type="presOf" srcId="{079DC043-3302-4A3F-AB55-8C176610C148}" destId="{3E9920C3-4DA4-4FF6-841B-CFA68C7982B5}" srcOrd="0" destOrd="0" presId="urn:microsoft.com/office/officeart/2005/8/layout/list1"/>
    <dgm:cxn modelId="{007BD3A8-027B-4912-8BE1-331369398401}" type="presParOf" srcId="{E77BE7DD-2CBA-4630-BDB9-471D384F7F63}" destId="{853DF77E-AD55-4C54-A4E6-279DCE8FB8E0}" srcOrd="0" destOrd="0" presId="urn:microsoft.com/office/officeart/2005/8/layout/list1"/>
    <dgm:cxn modelId="{964F67E1-77EA-49D8-83A8-187E1BEC3FD4}" type="presParOf" srcId="{853DF77E-AD55-4C54-A4E6-279DCE8FB8E0}" destId="{3E9920C3-4DA4-4FF6-841B-CFA68C7982B5}" srcOrd="0" destOrd="0" presId="urn:microsoft.com/office/officeart/2005/8/layout/list1"/>
    <dgm:cxn modelId="{885F8544-6C4F-4DA6-880E-7211E0677C33}" type="presParOf" srcId="{853DF77E-AD55-4C54-A4E6-279DCE8FB8E0}" destId="{1DE7EB0A-ADA7-4D56-82F8-3A883D08CEBC}" srcOrd="1" destOrd="0" presId="urn:microsoft.com/office/officeart/2005/8/layout/list1"/>
    <dgm:cxn modelId="{C0751E5A-7318-4937-9F09-DE2904B05017}" type="presParOf" srcId="{E77BE7DD-2CBA-4630-BDB9-471D384F7F63}" destId="{B42F0F55-26BF-40F6-A638-B40244BB7B21}" srcOrd="1" destOrd="0" presId="urn:microsoft.com/office/officeart/2005/8/layout/list1"/>
    <dgm:cxn modelId="{EF8DCA7B-1D22-4147-8F10-3455F1B6ECC5}" type="presParOf" srcId="{E77BE7DD-2CBA-4630-BDB9-471D384F7F63}" destId="{7507B515-0A4C-4822-B24E-68044734AE6D}" srcOrd="2" destOrd="0" presId="urn:microsoft.com/office/officeart/2005/8/layout/list1"/>
    <dgm:cxn modelId="{DDB2699B-DCC4-4582-A5E5-2C860E6BF547}" type="presParOf" srcId="{E77BE7DD-2CBA-4630-BDB9-471D384F7F63}" destId="{329F5BD4-24ED-41D9-BC4D-2F69A74B6710}" srcOrd="3" destOrd="0" presId="urn:microsoft.com/office/officeart/2005/8/layout/list1"/>
    <dgm:cxn modelId="{94B448FD-703D-4E76-942B-F4E42C191631}" type="presParOf" srcId="{E77BE7DD-2CBA-4630-BDB9-471D384F7F63}" destId="{51F82B1F-9BE9-4427-B1BB-0EBF3C45CCD7}" srcOrd="4" destOrd="0" presId="urn:microsoft.com/office/officeart/2005/8/layout/list1"/>
    <dgm:cxn modelId="{31BDEC56-8F71-46E7-899C-23E21638CE87}" type="presParOf" srcId="{51F82B1F-9BE9-4427-B1BB-0EBF3C45CCD7}" destId="{383448FE-4B23-447A-AFC8-426EE42E4D60}" srcOrd="0" destOrd="0" presId="urn:microsoft.com/office/officeart/2005/8/layout/list1"/>
    <dgm:cxn modelId="{69DB648D-979F-4146-B532-3D17951B7322}" type="presParOf" srcId="{51F82B1F-9BE9-4427-B1BB-0EBF3C45CCD7}" destId="{D459E312-1397-478D-95AB-AF7B47044993}" srcOrd="1" destOrd="0" presId="urn:microsoft.com/office/officeart/2005/8/layout/list1"/>
    <dgm:cxn modelId="{E34DE04E-8087-401E-B9F0-37D8205D5E76}" type="presParOf" srcId="{E77BE7DD-2CBA-4630-BDB9-471D384F7F63}" destId="{AC389577-8A6D-47E7-B0AC-639DEE9191A0}" srcOrd="5" destOrd="0" presId="urn:microsoft.com/office/officeart/2005/8/layout/list1"/>
    <dgm:cxn modelId="{FE541C45-079F-4A66-BE90-CDD2F7220A26}" type="presParOf" srcId="{E77BE7DD-2CBA-4630-BDB9-471D384F7F63}" destId="{7DAA027F-E4CC-48F5-83B0-CA8C5457D137}" srcOrd="6" destOrd="0" presId="urn:microsoft.com/office/officeart/2005/8/layout/list1"/>
    <dgm:cxn modelId="{26246F19-179C-4059-A588-525F9FC819E9}" type="presParOf" srcId="{E77BE7DD-2CBA-4630-BDB9-471D384F7F63}" destId="{6D2225B0-57C1-474E-9AD6-1D1CDDF89A72}" srcOrd="7" destOrd="0" presId="urn:microsoft.com/office/officeart/2005/8/layout/list1"/>
    <dgm:cxn modelId="{972BCEE7-0D2B-4E54-B300-F02AB4583ABC}" type="presParOf" srcId="{E77BE7DD-2CBA-4630-BDB9-471D384F7F63}" destId="{E80D57C6-B239-4C95-95C4-724BD44F03D7}" srcOrd="8" destOrd="0" presId="urn:microsoft.com/office/officeart/2005/8/layout/list1"/>
    <dgm:cxn modelId="{18920460-4B3E-481B-B9A9-C2210343699A}" type="presParOf" srcId="{E80D57C6-B239-4C95-95C4-724BD44F03D7}" destId="{D6FCFF50-954B-4BE9-B9C0-EAE24F443903}" srcOrd="0" destOrd="0" presId="urn:microsoft.com/office/officeart/2005/8/layout/list1"/>
    <dgm:cxn modelId="{1E6B9798-B405-4580-AE7A-A17BC407220B}" type="presParOf" srcId="{E80D57C6-B239-4C95-95C4-724BD44F03D7}" destId="{8D4A1E32-82CD-43C4-9E6E-6F1B716CCD59}" srcOrd="1" destOrd="0" presId="urn:microsoft.com/office/officeart/2005/8/layout/list1"/>
    <dgm:cxn modelId="{A75D8902-DA02-4C11-8D9A-085A88BFA9BD}" type="presParOf" srcId="{E77BE7DD-2CBA-4630-BDB9-471D384F7F63}" destId="{D880266F-F267-4006-9992-D58A725805D8}" srcOrd="9" destOrd="0" presId="urn:microsoft.com/office/officeart/2005/8/layout/list1"/>
    <dgm:cxn modelId="{1F342DB4-F618-46FC-93AC-4A4695269165}" type="presParOf" srcId="{E77BE7DD-2CBA-4630-BDB9-471D384F7F63}" destId="{90B89446-6EF8-4687-955F-6F17F4E184BB}"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07B515-0A4C-4822-B24E-68044734AE6D}">
      <dsp:nvSpPr>
        <dsp:cNvPr id="0" name=""/>
        <dsp:cNvSpPr/>
      </dsp:nvSpPr>
      <dsp:spPr>
        <a:xfrm>
          <a:off x="0" y="436027"/>
          <a:ext cx="4305300" cy="302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1DE7EB0A-ADA7-4D56-82F8-3A883D08CEBC}">
      <dsp:nvSpPr>
        <dsp:cNvPr id="0" name=""/>
        <dsp:cNvSpPr/>
      </dsp:nvSpPr>
      <dsp:spPr>
        <a:xfrm>
          <a:off x="215265" y="258907"/>
          <a:ext cx="3013710" cy="3542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911" tIns="0" rIns="113911" bIns="0" numCol="1" spcCol="1270" anchor="ctr" anchorCtr="0">
          <a:noAutofit/>
        </a:bodyPr>
        <a:lstStyle/>
        <a:p>
          <a:pPr lvl="0" algn="l" defTabSz="533400">
            <a:lnSpc>
              <a:spcPct val="90000"/>
            </a:lnSpc>
            <a:spcBef>
              <a:spcPct val="0"/>
            </a:spcBef>
            <a:spcAft>
              <a:spcPct val="35000"/>
            </a:spcAft>
          </a:pPr>
          <a:r>
            <a:rPr lang="pt-BR" sz="1200" kern="1200">
              <a:solidFill>
                <a:sysClr val="windowText" lastClr="000000">
                  <a:hueOff val="0"/>
                  <a:satOff val="0"/>
                  <a:lumOff val="0"/>
                  <a:alphaOff val="0"/>
                </a:sysClr>
              </a:solidFill>
              <a:latin typeface="Calibri" panose="020F0502020204030204"/>
              <a:ea typeface="+mn-ea"/>
              <a:cs typeface="+mn-cs"/>
            </a:rPr>
            <a:t>Categoria 1: Aprendizagens da Docência	</a:t>
          </a:r>
        </a:p>
      </dsp:txBody>
      <dsp:txXfrm>
        <a:off x="232558" y="276200"/>
        <a:ext cx="2979124" cy="319654"/>
      </dsp:txXfrm>
    </dsp:sp>
    <dsp:sp modelId="{7DAA027F-E4CC-48F5-83B0-CA8C5457D137}">
      <dsp:nvSpPr>
        <dsp:cNvPr id="0" name=""/>
        <dsp:cNvSpPr/>
      </dsp:nvSpPr>
      <dsp:spPr>
        <a:xfrm>
          <a:off x="0" y="980347"/>
          <a:ext cx="4305300" cy="302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D459E312-1397-478D-95AB-AF7B47044993}">
      <dsp:nvSpPr>
        <dsp:cNvPr id="0" name=""/>
        <dsp:cNvSpPr/>
      </dsp:nvSpPr>
      <dsp:spPr>
        <a:xfrm>
          <a:off x="215265" y="803227"/>
          <a:ext cx="3013710" cy="3542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911" tIns="0" rIns="113911" bIns="0" numCol="1" spcCol="1270" anchor="ctr" anchorCtr="0">
          <a:noAutofit/>
        </a:bodyPr>
        <a:lstStyle/>
        <a:p>
          <a:pPr lvl="0" algn="l" defTabSz="533400">
            <a:lnSpc>
              <a:spcPct val="90000"/>
            </a:lnSpc>
            <a:spcBef>
              <a:spcPct val="0"/>
            </a:spcBef>
            <a:spcAft>
              <a:spcPct val="35000"/>
            </a:spcAft>
          </a:pPr>
          <a:r>
            <a:rPr lang="pt-BR" sz="1200" kern="1200">
              <a:solidFill>
                <a:sysClr val="windowText" lastClr="000000">
                  <a:hueOff val="0"/>
                  <a:satOff val="0"/>
                  <a:lumOff val="0"/>
                  <a:alphaOff val="0"/>
                </a:sysClr>
              </a:solidFill>
              <a:latin typeface="Calibri" panose="020F0502020204030204"/>
              <a:ea typeface="+mn-ea"/>
              <a:cs typeface="+mn-cs"/>
            </a:rPr>
            <a:t>Categoria 2: Metodologias possíveis </a:t>
          </a:r>
        </a:p>
      </dsp:txBody>
      <dsp:txXfrm>
        <a:off x="232558" y="820520"/>
        <a:ext cx="2979124" cy="319654"/>
      </dsp:txXfrm>
    </dsp:sp>
    <dsp:sp modelId="{90B89446-6EF8-4687-955F-6F17F4E184BB}">
      <dsp:nvSpPr>
        <dsp:cNvPr id="0" name=""/>
        <dsp:cNvSpPr/>
      </dsp:nvSpPr>
      <dsp:spPr>
        <a:xfrm>
          <a:off x="0" y="1524667"/>
          <a:ext cx="4305300" cy="302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D4A1E32-82CD-43C4-9E6E-6F1B716CCD59}">
      <dsp:nvSpPr>
        <dsp:cNvPr id="0" name=""/>
        <dsp:cNvSpPr/>
      </dsp:nvSpPr>
      <dsp:spPr>
        <a:xfrm>
          <a:off x="240767" y="1347547"/>
          <a:ext cx="3013710" cy="3542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911" tIns="0" rIns="113911" bIns="0" numCol="1" spcCol="1270" anchor="ctr" anchorCtr="0">
          <a:noAutofit/>
        </a:bodyPr>
        <a:lstStyle/>
        <a:p>
          <a:pPr lvl="0" algn="l" defTabSz="533400">
            <a:lnSpc>
              <a:spcPct val="90000"/>
            </a:lnSpc>
            <a:spcBef>
              <a:spcPct val="0"/>
            </a:spcBef>
            <a:spcAft>
              <a:spcPct val="35000"/>
            </a:spcAft>
          </a:pPr>
          <a:r>
            <a:rPr lang="pt-BR" sz="1200" kern="1200">
              <a:solidFill>
                <a:sysClr val="windowText" lastClr="000000">
                  <a:hueOff val="0"/>
                  <a:satOff val="0"/>
                  <a:lumOff val="0"/>
                  <a:alphaOff val="0"/>
                </a:sysClr>
              </a:solidFill>
              <a:latin typeface="Calibri" panose="020F0502020204030204"/>
              <a:ea typeface="+mn-ea"/>
              <a:cs typeface="+mn-cs"/>
            </a:rPr>
            <a:t>Categoria 3: Identidade profissional</a:t>
          </a:r>
        </a:p>
      </dsp:txBody>
      <dsp:txXfrm>
        <a:off x="258060" y="1364840"/>
        <a:ext cx="2979124" cy="31965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3054</Words>
  <Characters>16494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Barbosa Ament</dc:creator>
  <cp:keywords/>
  <dc:description/>
  <cp:lastModifiedBy>Mariana Barbosa Ament</cp:lastModifiedBy>
  <cp:revision>2</cp:revision>
  <dcterms:created xsi:type="dcterms:W3CDTF">2015-06-15T21:09:00Z</dcterms:created>
  <dcterms:modified xsi:type="dcterms:W3CDTF">2015-06-15T21:09:00Z</dcterms:modified>
</cp:coreProperties>
</file>